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9BEB6" w14:textId="4E3FBA38" w:rsidR="007C7CD3" w:rsidRPr="009530A6" w:rsidRDefault="00675078" w:rsidP="00572B5A">
      <w:pPr>
        <w:pStyle w:val="BodyText"/>
        <w:spacing w:before="0" w:after="0" w:line="216" w:lineRule="auto"/>
        <w:rPr>
          <w:b/>
          <w:bCs/>
          <w:sz w:val="42"/>
          <w:szCs w:val="42"/>
        </w:rPr>
      </w:pPr>
      <w:r w:rsidRPr="0007708E">
        <w:rPr>
          <w:noProof/>
          <w:color w:val="F04F14"/>
        </w:rPr>
        <w:drawing>
          <wp:anchor distT="0" distB="0" distL="114300" distR="114300" simplePos="0" relativeHeight="251660288" behindDoc="0" locked="0" layoutInCell="1" allowOverlap="1" wp14:anchorId="7DD7D919" wp14:editId="66685CBF">
            <wp:simplePos x="0" y="0"/>
            <wp:positionH relativeFrom="margin">
              <wp:posOffset>3021153</wp:posOffset>
            </wp:positionH>
            <wp:positionV relativeFrom="paragraph">
              <wp:posOffset>-533</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05F7" w:rsidRPr="009530A6">
        <w:rPr>
          <w:noProof/>
        </w:rPr>
        <w:drawing>
          <wp:anchor distT="0" distB="0" distL="114300" distR="114300" simplePos="0" relativeHeight="251658240" behindDoc="0" locked="1" layoutInCell="1" allowOverlap="1" wp14:anchorId="78B4155A" wp14:editId="1A4008F4">
            <wp:simplePos x="0" y="0"/>
            <wp:positionH relativeFrom="margin">
              <wp:posOffset>4839335</wp:posOffset>
            </wp:positionH>
            <wp:positionV relativeFrom="margin">
              <wp:align>top</wp:align>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416D12" w:rsidRPr="009530A6">
        <w:rPr>
          <w:b/>
          <w:bCs/>
          <w:sz w:val="42"/>
          <w:szCs w:val="42"/>
        </w:rPr>
        <w:t>LAEP Data Dictionary</w:t>
      </w:r>
    </w:p>
    <w:p w14:paraId="74A7EC26" w14:textId="711ED3EB" w:rsidR="007C7CD3" w:rsidRPr="009530A6" w:rsidRDefault="00416D12" w:rsidP="00572B5A">
      <w:pPr>
        <w:pStyle w:val="BodyText"/>
        <w:spacing w:before="0" w:after="0" w:line="216" w:lineRule="auto"/>
        <w:rPr>
          <w:b/>
          <w:bCs/>
          <w:sz w:val="42"/>
          <w:szCs w:val="42"/>
        </w:rPr>
      </w:pPr>
      <w:r w:rsidRPr="009530A6">
        <w:rPr>
          <w:b/>
          <w:bCs/>
          <w:sz w:val="42"/>
          <w:szCs w:val="42"/>
        </w:rPr>
        <w:t>Guide</w:t>
      </w:r>
      <w:r w:rsidR="0012562C" w:rsidRPr="009530A6">
        <w:rPr>
          <w:b/>
          <w:bCs/>
          <w:sz w:val="42"/>
          <w:szCs w:val="42"/>
        </w:rPr>
        <w:t xml:space="preserve"> – General </w:t>
      </w:r>
    </w:p>
    <w:p w14:paraId="60E67F55" w14:textId="63F6B721" w:rsidR="00572B5A" w:rsidRPr="009530A6" w:rsidRDefault="0012562C" w:rsidP="00572B5A">
      <w:pPr>
        <w:pStyle w:val="BodyText"/>
        <w:spacing w:before="0" w:after="0" w:line="216" w:lineRule="auto"/>
        <w:rPr>
          <w:b/>
          <w:bCs/>
          <w:sz w:val="42"/>
          <w:szCs w:val="42"/>
        </w:rPr>
      </w:pPr>
      <w:r w:rsidRPr="009530A6">
        <w:rPr>
          <w:b/>
          <w:bCs/>
          <w:sz w:val="42"/>
          <w:szCs w:val="42"/>
        </w:rPr>
        <w:t>Information</w:t>
      </w:r>
    </w:p>
    <w:p w14:paraId="05AFD226" w14:textId="77777777" w:rsidR="00572B5A" w:rsidRPr="00DB7037" w:rsidRDefault="00572B5A" w:rsidP="00572B5A"/>
    <w:p w14:paraId="4C28321D" w14:textId="6BCCE7A6" w:rsidR="00572B5A" w:rsidRPr="00DB7037" w:rsidRDefault="00416D12" w:rsidP="00416D12">
      <w:pPr>
        <w:pStyle w:val="BodyText"/>
        <w:spacing w:before="0" w:after="0" w:line="320" w:lineRule="atLeast"/>
      </w:pPr>
      <w:r>
        <w:rPr>
          <w:b/>
          <w:bCs/>
          <w:sz w:val="28"/>
          <w:szCs w:val="28"/>
        </w:rPr>
        <w:t xml:space="preserve">Technical guidance for assembling data from a Local Area Energy Plan </w:t>
      </w:r>
      <w:r w:rsidR="0012562C">
        <w:rPr>
          <w:b/>
          <w:bCs/>
          <w:sz w:val="28"/>
          <w:szCs w:val="28"/>
        </w:rPr>
        <w:t>for General Information</w:t>
      </w:r>
    </w:p>
    <w:p w14:paraId="52370C27" w14:textId="77777777" w:rsidR="00572B5A" w:rsidRPr="00DB7037" w:rsidRDefault="00572B5A" w:rsidP="00572B5A">
      <w:pPr>
        <w:pStyle w:val="BodyText"/>
      </w:pPr>
    </w:p>
    <w:p w14:paraId="606EE68E" w14:textId="3287039F" w:rsidR="00572B5A" w:rsidRDefault="00572B5A" w:rsidP="00572B5A">
      <w:pPr>
        <w:pStyle w:val="BodyText"/>
      </w:pPr>
      <w:r w:rsidRPr="00DB7037">
        <w:t xml:space="preserve">ERM </w:t>
      </w:r>
    </w:p>
    <w:p w14:paraId="2FBCA01B" w14:textId="741CF863" w:rsidR="00416D12" w:rsidRPr="00DB7037" w:rsidRDefault="00416D12" w:rsidP="00572B5A">
      <w:pPr>
        <w:pStyle w:val="BodyText"/>
      </w:pPr>
      <w:r w:rsidRPr="00416D12">
        <w:t>Exchequer Court, 33 St Mary Axe, London, EC3A 8AA</w:t>
      </w:r>
    </w:p>
    <w:p w14:paraId="41C2985A" w14:textId="198FCD06" w:rsidR="00572B5A" w:rsidRDefault="00572B5A">
      <w:pPr>
        <w:spacing w:line="240" w:lineRule="auto"/>
        <w:rPr>
          <w:b/>
          <w:color w:val="007A5F" w:themeColor="text2"/>
        </w:rPr>
      </w:pPr>
    </w:p>
    <w:p w14:paraId="4C32500F" w14:textId="261D012B" w:rsidR="00CD1F85" w:rsidRPr="009530A6" w:rsidRDefault="00C178CF" w:rsidP="0085564B">
      <w:pPr>
        <w:pStyle w:val="TOCHeading"/>
        <w:rPr>
          <w:noProof w:val="0"/>
          <w:color w:val="auto"/>
        </w:rPr>
      </w:pPr>
      <w:r w:rsidRPr="009530A6">
        <w:rPr>
          <w:noProof w:val="0"/>
          <w:color w:val="auto"/>
        </w:rPr>
        <w:t>CONTENTS</w:t>
      </w:r>
    </w:p>
    <w:p w14:paraId="17ADA137" w14:textId="6FE2179C" w:rsidR="0012562C" w:rsidRPr="009530A6" w:rsidRDefault="00D54FBE" w:rsidP="003205F7">
      <w:pPr>
        <w:pStyle w:val="TOC1"/>
        <w:rPr>
          <w:rFonts w:cstheme="minorBidi"/>
          <w:color w:val="auto"/>
          <w:kern w:val="2"/>
          <w:sz w:val="22"/>
          <w:szCs w:val="22"/>
          <w:lang w:eastAsia="en-GB"/>
          <w14:ligatures w14:val="standardContextual"/>
        </w:rPr>
      </w:pPr>
      <w:r w:rsidRPr="009530A6">
        <w:rPr>
          <w:color w:val="auto"/>
        </w:rPr>
        <w:fldChar w:fldCharType="begin"/>
      </w:r>
      <w:r w:rsidRPr="009530A6">
        <w:rPr>
          <w:color w:val="auto"/>
        </w:rPr>
        <w:instrText xml:space="preserve"> TOC \o "3-3" \h \z \t "Heading 1,1,Heading 2,2" </w:instrText>
      </w:r>
      <w:r w:rsidRPr="009530A6">
        <w:rPr>
          <w:color w:val="auto"/>
        </w:rPr>
        <w:fldChar w:fldCharType="separate"/>
      </w:r>
      <w:hyperlink w:anchor="_Toc155695748" w:history="1">
        <w:r w:rsidR="0012562C" w:rsidRPr="009530A6">
          <w:rPr>
            <w:rStyle w:val="Hyperlink"/>
            <w:color w:val="auto"/>
          </w:rPr>
          <w:t>1.</w:t>
        </w:r>
        <w:r w:rsidR="0012562C" w:rsidRPr="009530A6">
          <w:rPr>
            <w:rFonts w:cstheme="minorBidi"/>
            <w:color w:val="auto"/>
            <w:kern w:val="2"/>
            <w:sz w:val="22"/>
            <w:szCs w:val="22"/>
            <w:lang w:eastAsia="en-GB"/>
            <w14:ligatures w14:val="standardContextual"/>
          </w:rPr>
          <w:tab/>
        </w:r>
        <w:r w:rsidR="0012562C" w:rsidRPr="009530A6">
          <w:rPr>
            <w:rStyle w:val="Hyperlink"/>
            <w:color w:val="auto"/>
          </w:rPr>
          <w:t>Overview</w:t>
        </w:r>
        <w:r w:rsidR="0012562C" w:rsidRPr="009530A6">
          <w:rPr>
            <w:webHidden/>
            <w:color w:val="auto"/>
          </w:rPr>
          <w:tab/>
        </w:r>
        <w:r w:rsidR="0012562C" w:rsidRPr="009530A6">
          <w:rPr>
            <w:webHidden/>
            <w:color w:val="auto"/>
          </w:rPr>
          <w:fldChar w:fldCharType="begin"/>
        </w:r>
        <w:r w:rsidR="0012562C" w:rsidRPr="009530A6">
          <w:rPr>
            <w:webHidden/>
            <w:color w:val="auto"/>
          </w:rPr>
          <w:instrText xml:space="preserve"> PAGEREF _Toc155695748 \h </w:instrText>
        </w:r>
        <w:r w:rsidR="0012562C" w:rsidRPr="009530A6">
          <w:rPr>
            <w:webHidden/>
            <w:color w:val="auto"/>
          </w:rPr>
        </w:r>
        <w:r w:rsidR="0012562C" w:rsidRPr="009530A6">
          <w:rPr>
            <w:webHidden/>
            <w:color w:val="auto"/>
          </w:rPr>
          <w:fldChar w:fldCharType="separate"/>
        </w:r>
        <w:r w:rsidR="004523E2">
          <w:rPr>
            <w:webHidden/>
            <w:color w:val="auto"/>
          </w:rPr>
          <w:t>1</w:t>
        </w:r>
        <w:r w:rsidR="0012562C" w:rsidRPr="009530A6">
          <w:rPr>
            <w:webHidden/>
            <w:color w:val="auto"/>
          </w:rPr>
          <w:fldChar w:fldCharType="end"/>
        </w:r>
      </w:hyperlink>
    </w:p>
    <w:p w14:paraId="7B0E6CF4" w14:textId="132CDFF7" w:rsidR="0012562C" w:rsidRPr="009530A6" w:rsidRDefault="0012562C" w:rsidP="003205F7">
      <w:pPr>
        <w:pStyle w:val="TOC2"/>
        <w:rPr>
          <w:rFonts w:cstheme="minorBidi"/>
          <w:kern w:val="2"/>
          <w:sz w:val="22"/>
          <w:szCs w:val="22"/>
          <w:lang w:eastAsia="en-GB"/>
          <w14:ligatures w14:val="standardContextual"/>
        </w:rPr>
      </w:pPr>
      <w:hyperlink w:anchor="_Toc155695749" w:history="1">
        <w:r w:rsidRPr="009530A6">
          <w:rPr>
            <w:rStyle w:val="Hyperlink"/>
            <w:color w:val="auto"/>
          </w:rPr>
          <w:t>1.1</w:t>
        </w:r>
        <w:r w:rsidRPr="009530A6">
          <w:rPr>
            <w:rFonts w:cstheme="minorBidi"/>
            <w:kern w:val="2"/>
            <w:sz w:val="22"/>
            <w:szCs w:val="22"/>
            <w:lang w:eastAsia="en-GB"/>
            <w14:ligatures w14:val="standardContextual"/>
          </w:rPr>
          <w:tab/>
        </w:r>
        <w:r w:rsidRPr="009530A6">
          <w:rPr>
            <w:rStyle w:val="Hyperlink"/>
            <w:color w:val="auto"/>
          </w:rPr>
          <w:t>Introduction</w:t>
        </w:r>
        <w:r w:rsidRPr="009530A6">
          <w:rPr>
            <w:webHidden/>
          </w:rPr>
          <w:tab/>
        </w:r>
        <w:r w:rsidRPr="009530A6">
          <w:rPr>
            <w:webHidden/>
          </w:rPr>
          <w:fldChar w:fldCharType="begin"/>
        </w:r>
        <w:r w:rsidRPr="009530A6">
          <w:rPr>
            <w:webHidden/>
          </w:rPr>
          <w:instrText xml:space="preserve"> PAGEREF _Toc155695749 \h </w:instrText>
        </w:r>
        <w:r w:rsidRPr="009530A6">
          <w:rPr>
            <w:webHidden/>
          </w:rPr>
        </w:r>
        <w:r w:rsidRPr="009530A6">
          <w:rPr>
            <w:webHidden/>
          </w:rPr>
          <w:fldChar w:fldCharType="separate"/>
        </w:r>
        <w:r w:rsidR="004523E2">
          <w:rPr>
            <w:webHidden/>
          </w:rPr>
          <w:t>1</w:t>
        </w:r>
        <w:r w:rsidRPr="009530A6">
          <w:rPr>
            <w:webHidden/>
          </w:rPr>
          <w:fldChar w:fldCharType="end"/>
        </w:r>
      </w:hyperlink>
    </w:p>
    <w:p w14:paraId="7376D2C2" w14:textId="70B8AC0E" w:rsidR="0012562C" w:rsidRPr="009530A6" w:rsidRDefault="0012562C" w:rsidP="003205F7">
      <w:pPr>
        <w:pStyle w:val="TOC1"/>
        <w:rPr>
          <w:rFonts w:cstheme="minorBidi"/>
          <w:color w:val="auto"/>
          <w:kern w:val="2"/>
          <w:sz w:val="22"/>
          <w:szCs w:val="22"/>
          <w:lang w:eastAsia="en-GB"/>
          <w14:ligatures w14:val="standardContextual"/>
        </w:rPr>
      </w:pPr>
      <w:hyperlink w:anchor="_Toc155695750" w:history="1">
        <w:r w:rsidRPr="009530A6">
          <w:rPr>
            <w:rStyle w:val="Hyperlink"/>
            <w:color w:val="auto"/>
          </w:rPr>
          <w:t>2.</w:t>
        </w:r>
        <w:r w:rsidRPr="009530A6">
          <w:rPr>
            <w:rFonts w:cstheme="minorBidi"/>
            <w:color w:val="auto"/>
            <w:kern w:val="2"/>
            <w:sz w:val="22"/>
            <w:szCs w:val="22"/>
            <w:lang w:eastAsia="en-GB"/>
            <w14:ligatures w14:val="standardContextual"/>
          </w:rPr>
          <w:tab/>
        </w:r>
        <w:r w:rsidRPr="009530A6">
          <w:rPr>
            <w:rStyle w:val="Hyperlink"/>
            <w:color w:val="auto"/>
          </w:rPr>
          <w:t>Files to return: General</w:t>
        </w:r>
        <w:r w:rsidRPr="009530A6">
          <w:rPr>
            <w:webHidden/>
            <w:color w:val="auto"/>
          </w:rPr>
          <w:tab/>
        </w:r>
        <w:r w:rsidRPr="009530A6">
          <w:rPr>
            <w:webHidden/>
            <w:color w:val="auto"/>
          </w:rPr>
          <w:fldChar w:fldCharType="begin"/>
        </w:r>
        <w:r w:rsidRPr="009530A6">
          <w:rPr>
            <w:webHidden/>
            <w:color w:val="auto"/>
          </w:rPr>
          <w:instrText xml:space="preserve"> PAGEREF _Toc155695750 \h </w:instrText>
        </w:r>
        <w:r w:rsidRPr="009530A6">
          <w:rPr>
            <w:webHidden/>
            <w:color w:val="auto"/>
          </w:rPr>
        </w:r>
        <w:r w:rsidRPr="009530A6">
          <w:rPr>
            <w:webHidden/>
            <w:color w:val="auto"/>
          </w:rPr>
          <w:fldChar w:fldCharType="separate"/>
        </w:r>
        <w:r w:rsidR="004523E2">
          <w:rPr>
            <w:webHidden/>
            <w:color w:val="auto"/>
          </w:rPr>
          <w:t>1</w:t>
        </w:r>
        <w:r w:rsidRPr="009530A6">
          <w:rPr>
            <w:webHidden/>
            <w:color w:val="auto"/>
          </w:rPr>
          <w:fldChar w:fldCharType="end"/>
        </w:r>
      </w:hyperlink>
    </w:p>
    <w:p w14:paraId="30806213" w14:textId="598446C8" w:rsidR="0012562C" w:rsidRPr="009530A6" w:rsidRDefault="0012562C" w:rsidP="003205F7">
      <w:pPr>
        <w:pStyle w:val="TOC2"/>
        <w:rPr>
          <w:rFonts w:cstheme="minorBidi"/>
          <w:kern w:val="2"/>
          <w:sz w:val="22"/>
          <w:szCs w:val="22"/>
          <w:lang w:eastAsia="en-GB"/>
          <w14:ligatures w14:val="standardContextual"/>
        </w:rPr>
      </w:pPr>
      <w:hyperlink w:anchor="_Toc155695751" w:history="1">
        <w:r w:rsidRPr="009530A6">
          <w:rPr>
            <w:rStyle w:val="Hyperlink"/>
            <w:color w:val="auto"/>
          </w:rPr>
          <w:t>2.1</w:t>
        </w:r>
        <w:r w:rsidRPr="009530A6">
          <w:rPr>
            <w:rFonts w:cstheme="minorBidi"/>
            <w:kern w:val="2"/>
            <w:sz w:val="22"/>
            <w:szCs w:val="22"/>
            <w:lang w:eastAsia="en-GB"/>
            <w14:ligatures w14:val="standardContextual"/>
          </w:rPr>
          <w:tab/>
        </w:r>
        <w:r w:rsidRPr="009530A6">
          <w:rPr>
            <w:rStyle w:val="Hyperlink"/>
            <w:color w:val="auto"/>
          </w:rPr>
          <w:t>Data dictionary Questionnaire</w:t>
        </w:r>
        <w:r w:rsidRPr="009530A6">
          <w:rPr>
            <w:webHidden/>
          </w:rPr>
          <w:tab/>
        </w:r>
        <w:r w:rsidRPr="009530A6">
          <w:rPr>
            <w:webHidden/>
          </w:rPr>
          <w:fldChar w:fldCharType="begin"/>
        </w:r>
        <w:r w:rsidRPr="009530A6">
          <w:rPr>
            <w:webHidden/>
          </w:rPr>
          <w:instrText xml:space="preserve"> PAGEREF _Toc155695751 \h </w:instrText>
        </w:r>
        <w:r w:rsidRPr="009530A6">
          <w:rPr>
            <w:webHidden/>
          </w:rPr>
        </w:r>
        <w:r w:rsidRPr="009530A6">
          <w:rPr>
            <w:webHidden/>
          </w:rPr>
          <w:fldChar w:fldCharType="separate"/>
        </w:r>
        <w:r w:rsidR="004523E2">
          <w:rPr>
            <w:webHidden/>
          </w:rPr>
          <w:t>1</w:t>
        </w:r>
        <w:r w:rsidRPr="009530A6">
          <w:rPr>
            <w:webHidden/>
          </w:rPr>
          <w:fldChar w:fldCharType="end"/>
        </w:r>
      </w:hyperlink>
    </w:p>
    <w:p w14:paraId="483F47A5" w14:textId="04092446" w:rsidR="0012562C" w:rsidRPr="009530A6" w:rsidRDefault="0012562C" w:rsidP="003205F7">
      <w:pPr>
        <w:pStyle w:val="TOC2"/>
        <w:rPr>
          <w:rFonts w:cstheme="minorBidi"/>
          <w:kern w:val="2"/>
          <w:sz w:val="22"/>
          <w:szCs w:val="22"/>
          <w:lang w:eastAsia="en-GB"/>
          <w14:ligatures w14:val="standardContextual"/>
        </w:rPr>
      </w:pPr>
      <w:hyperlink w:anchor="_Toc155695752" w:history="1">
        <w:r w:rsidRPr="009530A6">
          <w:rPr>
            <w:rStyle w:val="Hyperlink"/>
            <w:color w:val="auto"/>
          </w:rPr>
          <w:t>2.2</w:t>
        </w:r>
        <w:r w:rsidRPr="009530A6">
          <w:rPr>
            <w:rFonts w:cstheme="minorBidi"/>
            <w:kern w:val="2"/>
            <w:sz w:val="22"/>
            <w:szCs w:val="22"/>
            <w:lang w:eastAsia="en-GB"/>
            <w14:ligatures w14:val="standardContextual"/>
          </w:rPr>
          <w:tab/>
        </w:r>
        <w:r w:rsidRPr="009530A6">
          <w:rPr>
            <w:rStyle w:val="Hyperlink"/>
            <w:color w:val="auto"/>
          </w:rPr>
          <w:t>Custom geographic area shapefiles [Optional]</w:t>
        </w:r>
        <w:r w:rsidRPr="009530A6">
          <w:rPr>
            <w:webHidden/>
          </w:rPr>
          <w:tab/>
        </w:r>
        <w:r w:rsidRPr="009530A6">
          <w:rPr>
            <w:webHidden/>
          </w:rPr>
          <w:fldChar w:fldCharType="begin"/>
        </w:r>
        <w:r w:rsidRPr="009530A6">
          <w:rPr>
            <w:webHidden/>
          </w:rPr>
          <w:instrText xml:space="preserve"> PAGEREF _Toc155695752 \h </w:instrText>
        </w:r>
        <w:r w:rsidRPr="009530A6">
          <w:rPr>
            <w:webHidden/>
          </w:rPr>
        </w:r>
        <w:r w:rsidRPr="009530A6">
          <w:rPr>
            <w:webHidden/>
          </w:rPr>
          <w:fldChar w:fldCharType="separate"/>
        </w:r>
        <w:r w:rsidR="004523E2">
          <w:rPr>
            <w:webHidden/>
          </w:rPr>
          <w:t>2</w:t>
        </w:r>
        <w:r w:rsidRPr="009530A6">
          <w:rPr>
            <w:webHidden/>
          </w:rPr>
          <w:fldChar w:fldCharType="end"/>
        </w:r>
      </w:hyperlink>
    </w:p>
    <w:p w14:paraId="3BE95990" w14:textId="3EAC6F7D" w:rsidR="00375991" w:rsidRPr="009530A6" w:rsidRDefault="00D54FBE" w:rsidP="00416D12">
      <w:pPr>
        <w:pStyle w:val="BodyText"/>
      </w:pPr>
      <w:r w:rsidRPr="009530A6">
        <w:fldChar w:fldCharType="end"/>
      </w:r>
    </w:p>
    <w:p w14:paraId="021DD01E" w14:textId="77777777" w:rsidR="00463C6B" w:rsidRPr="009530A6" w:rsidRDefault="00463C6B" w:rsidP="0085564B">
      <w:pPr>
        <w:pStyle w:val="TOCListheadings"/>
        <w:rPr>
          <w:noProof w:val="0"/>
          <w:color w:val="auto"/>
        </w:rPr>
      </w:pPr>
      <w:r w:rsidRPr="009530A6">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0841DB" w:rsidRPr="00DB7037" w14:paraId="08EFCD72" w14:textId="77777777" w:rsidTr="0002758B">
        <w:tc>
          <w:tcPr>
            <w:tcW w:w="1697" w:type="dxa"/>
          </w:tcPr>
          <w:p w14:paraId="4CC5CA77" w14:textId="77777777" w:rsidR="000841DB" w:rsidRPr="00DB7037" w:rsidRDefault="000841DB" w:rsidP="00F62CAE">
            <w:pPr>
              <w:pStyle w:val="Tabletextleft"/>
            </w:pPr>
            <w:r w:rsidRPr="00DB7037">
              <w:t>Name</w:t>
            </w:r>
          </w:p>
        </w:tc>
        <w:tc>
          <w:tcPr>
            <w:tcW w:w="7332" w:type="dxa"/>
          </w:tcPr>
          <w:p w14:paraId="5AF52095" w14:textId="77777777" w:rsidR="000841DB" w:rsidRPr="00DB7037" w:rsidRDefault="000841DB" w:rsidP="00F62CAE">
            <w:pPr>
              <w:pStyle w:val="Tabletextleft"/>
            </w:pPr>
            <w:r w:rsidRPr="00DB7037">
              <w:t>Description</w:t>
            </w:r>
          </w:p>
        </w:tc>
      </w:tr>
      <w:tr w:rsidR="000841DB" w:rsidRPr="00DB7037" w14:paraId="2817D02D" w14:textId="77777777" w:rsidTr="0002758B">
        <w:tc>
          <w:tcPr>
            <w:tcW w:w="1697" w:type="dxa"/>
          </w:tcPr>
          <w:p w14:paraId="72A955AB" w14:textId="2F110913" w:rsidR="000841DB" w:rsidRPr="00DB7037" w:rsidRDefault="00285665" w:rsidP="00F62CAE">
            <w:pPr>
              <w:pStyle w:val="Tabletextleft"/>
            </w:pPr>
            <w:r>
              <w:t>LAEP</w:t>
            </w:r>
          </w:p>
        </w:tc>
        <w:tc>
          <w:tcPr>
            <w:tcW w:w="7332" w:type="dxa"/>
          </w:tcPr>
          <w:p w14:paraId="6548775B" w14:textId="76902A66" w:rsidR="000841DB" w:rsidRPr="00DB7037" w:rsidRDefault="00285665" w:rsidP="00F62CAE">
            <w:pPr>
              <w:pStyle w:val="Tabletextleft"/>
            </w:pPr>
            <w:r w:rsidRPr="00416D12">
              <w:t>Local Area Energy Plan</w:t>
            </w:r>
          </w:p>
        </w:tc>
      </w:tr>
      <w:tr w:rsidR="00E20E0C" w:rsidRPr="00DB7037" w14:paraId="3694AB8B" w14:textId="77777777" w:rsidTr="0002758B">
        <w:tc>
          <w:tcPr>
            <w:tcW w:w="1697" w:type="dxa"/>
          </w:tcPr>
          <w:p w14:paraId="181CDFBE" w14:textId="36FEF796" w:rsidR="00E20E0C" w:rsidRDefault="00E20E0C" w:rsidP="00F62CAE">
            <w:pPr>
              <w:pStyle w:val="Tabletextleft"/>
            </w:pPr>
            <w:r>
              <w:t>LSOA</w:t>
            </w:r>
          </w:p>
        </w:tc>
        <w:tc>
          <w:tcPr>
            <w:tcW w:w="7332" w:type="dxa"/>
          </w:tcPr>
          <w:p w14:paraId="26C033EC" w14:textId="665CDF4B" w:rsidR="00E20E0C" w:rsidRPr="00416D12" w:rsidRDefault="00E20E0C" w:rsidP="00F62CAE">
            <w:pPr>
              <w:pStyle w:val="Tabletextleft"/>
            </w:pPr>
            <w:r w:rsidRPr="00912893">
              <w:t>Lower Layer Super Output Areas</w:t>
            </w:r>
          </w:p>
        </w:tc>
      </w:tr>
      <w:tr w:rsidR="00E20E0C" w:rsidRPr="00DB7037" w14:paraId="5FA4BCE0" w14:textId="77777777" w:rsidTr="0002758B">
        <w:tc>
          <w:tcPr>
            <w:tcW w:w="1697" w:type="dxa"/>
          </w:tcPr>
          <w:p w14:paraId="74521C34" w14:textId="72F1F010" w:rsidR="00E20E0C" w:rsidRDefault="00E20E0C" w:rsidP="00F62CAE">
            <w:pPr>
              <w:pStyle w:val="Tabletextleft"/>
            </w:pPr>
          </w:p>
        </w:tc>
        <w:tc>
          <w:tcPr>
            <w:tcW w:w="7332" w:type="dxa"/>
          </w:tcPr>
          <w:p w14:paraId="0D10FC1E" w14:textId="46938707" w:rsidR="00E20E0C" w:rsidRDefault="00E20E0C" w:rsidP="00F62CAE">
            <w:pPr>
              <w:pStyle w:val="Tabletextleft"/>
            </w:pPr>
          </w:p>
        </w:tc>
      </w:tr>
      <w:tr w:rsidR="00E20E0C" w:rsidRPr="00DB7037" w14:paraId="7BB5F867" w14:textId="77777777" w:rsidTr="0002758B">
        <w:tc>
          <w:tcPr>
            <w:tcW w:w="1697" w:type="dxa"/>
          </w:tcPr>
          <w:p w14:paraId="2626EC27" w14:textId="0A50DFC8" w:rsidR="00E20E0C" w:rsidRDefault="00E20E0C" w:rsidP="00F62CAE">
            <w:pPr>
              <w:pStyle w:val="Tabletextleft"/>
            </w:pPr>
          </w:p>
        </w:tc>
        <w:tc>
          <w:tcPr>
            <w:tcW w:w="7332" w:type="dxa"/>
          </w:tcPr>
          <w:p w14:paraId="3E3E6BAF" w14:textId="092FD025" w:rsidR="00E20E0C" w:rsidRPr="00912893" w:rsidRDefault="00E20E0C" w:rsidP="00F62CAE">
            <w:pPr>
              <w:pStyle w:val="Tabletextleft"/>
            </w:pPr>
          </w:p>
        </w:tc>
      </w:tr>
    </w:tbl>
    <w:p w14:paraId="349A1A53" w14:textId="77777777" w:rsidR="00E673BB" w:rsidRDefault="00E673BB" w:rsidP="0085564B">
      <w:pPr>
        <w:pStyle w:val="BodyText"/>
      </w:pPr>
    </w:p>
    <w:p w14:paraId="0687E668" w14:textId="72DA0CFA"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4523E2">
        <w:rPr>
          <w:noProof/>
          <w:sz w:val="12"/>
          <w:szCs w:val="12"/>
        </w:rPr>
        <w:t>2025</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4519CA">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2D7704CA" w14:textId="136741A2" w:rsidR="00C85B18" w:rsidRPr="009530A6" w:rsidRDefault="00416D12" w:rsidP="0085564B">
      <w:pPr>
        <w:pStyle w:val="Heading1"/>
        <w:rPr>
          <w:color w:val="auto"/>
        </w:rPr>
      </w:pPr>
      <w:bookmarkStart w:id="0" w:name="_Toc155695748"/>
      <w:r w:rsidRPr="009530A6">
        <w:rPr>
          <w:color w:val="auto"/>
        </w:rPr>
        <w:lastRenderedPageBreak/>
        <w:t>Overview</w:t>
      </w:r>
      <w:bookmarkEnd w:id="0"/>
    </w:p>
    <w:p w14:paraId="6C1ECA9E" w14:textId="4D8FC1C4" w:rsidR="00D7239B" w:rsidRPr="009530A6" w:rsidRDefault="00416D12" w:rsidP="00211B9E">
      <w:pPr>
        <w:pStyle w:val="Heading2"/>
        <w:rPr>
          <w:color w:val="auto"/>
        </w:rPr>
      </w:pPr>
      <w:bookmarkStart w:id="1" w:name="_Toc155695749"/>
      <w:r w:rsidRPr="009530A6">
        <w:rPr>
          <w:color w:val="auto"/>
        </w:rPr>
        <w:t>Introduction</w:t>
      </w:r>
      <w:bookmarkEnd w:id="1"/>
    </w:p>
    <w:p w14:paraId="4DAB6830" w14:textId="11145181" w:rsidR="00553979" w:rsidRDefault="00416D12" w:rsidP="00553979">
      <w:pPr>
        <w:pStyle w:val="ListBullet"/>
        <w:numPr>
          <w:ilvl w:val="0"/>
          <w:numId w:val="0"/>
        </w:numPr>
      </w:pPr>
      <w:r w:rsidRPr="00416D12">
        <w:t xml:space="preserve">This </w:t>
      </w:r>
      <w:r w:rsidR="00553979" w:rsidRPr="00416D12">
        <w:t xml:space="preserve">guide was written to accompany version </w:t>
      </w:r>
      <w:r w:rsidR="00CA75BC">
        <w:t>1.0</w:t>
      </w:r>
      <w:r w:rsidR="00553979" w:rsidRPr="00416D12">
        <w:t xml:space="preserve"> of the LAEP </w:t>
      </w:r>
      <w:r w:rsidR="00D718D6">
        <w:t>common ask</w:t>
      </w:r>
      <w:r w:rsidR="00553979" w:rsidRPr="00416D12">
        <w:t xml:space="preserve"> data dictionary. The purpose of this guide is to explain the reasoning behind providing a data dictionary, how to use it and address frequently asked questions. This document does not override the requirements of the data dictionary</w:t>
      </w:r>
      <w:r w:rsidR="00553979">
        <w:t xml:space="preserve"> definition</w:t>
      </w:r>
      <w:r w:rsidR="00553979" w:rsidRPr="00416D12">
        <w:t xml:space="preserve"> itself, and wherever there is a perceived difference between this guide and the data dictionary</w:t>
      </w:r>
      <w:r w:rsidR="00553979">
        <w:t xml:space="preserve"> definition</w:t>
      </w:r>
      <w:r w:rsidR="00553979" w:rsidRPr="00416D12">
        <w:t>, the data dictionary</w:t>
      </w:r>
      <w:r w:rsidR="00553979">
        <w:t xml:space="preserve"> definition</w:t>
      </w:r>
      <w:r w:rsidR="00553979" w:rsidRPr="00416D12">
        <w:t xml:space="preserve"> is to be taken as the authoritative definition.</w:t>
      </w:r>
    </w:p>
    <w:p w14:paraId="43C8D0E1" w14:textId="123A8C47" w:rsidR="00553979" w:rsidRDefault="00553979" w:rsidP="00553979">
      <w:pPr>
        <w:pStyle w:val="ListBullet"/>
        <w:numPr>
          <w:ilvl w:val="0"/>
          <w:numId w:val="0"/>
        </w:numPr>
      </w:pPr>
      <w:r>
        <w:t xml:space="preserve">This guide specifically covers the compilation of </w:t>
      </w:r>
      <w:r w:rsidR="00767969">
        <w:t>general information</w:t>
      </w:r>
      <w:r>
        <w:t xml:space="preserve"> data. Other guides are provided to support the compilation of data for </w:t>
      </w:r>
      <w:r w:rsidR="00767969">
        <w:t>specific</w:t>
      </w:r>
      <w:r>
        <w:t xml:space="preserve"> technologies.</w:t>
      </w:r>
    </w:p>
    <w:p w14:paraId="0A02209B" w14:textId="51850A8B" w:rsidR="00553979" w:rsidRDefault="00553979" w:rsidP="00553979">
      <w:pPr>
        <w:pStyle w:val="ListBullet"/>
        <w:numPr>
          <w:ilvl w:val="0"/>
          <w:numId w:val="0"/>
        </w:numPr>
      </w:pPr>
      <w:r>
        <w:t xml:space="preserve">The data dictionary is intended to help in the </w:t>
      </w:r>
      <w:r w:rsidR="0009222B">
        <w:t xml:space="preserve">understanding of data from the LAEP and comparison with other </w:t>
      </w:r>
      <w:r w:rsidR="00473157">
        <w:t>plans for the area</w:t>
      </w:r>
      <w:r>
        <w:t xml:space="preserve">. The requirements of the data are designed to allow for like for like comparison </w:t>
      </w:r>
      <w:r w:rsidR="00473157">
        <w:t xml:space="preserve">with </w:t>
      </w:r>
      <w:r>
        <w:t>different outputs. It should not require additional outputs to be produced but may require existing outputs to be transformed or reframed in a different way.</w:t>
      </w:r>
    </w:p>
    <w:p w14:paraId="0EA99E1F" w14:textId="4EBC2618" w:rsidR="00553979" w:rsidRDefault="00553979" w:rsidP="00553979">
      <w:pPr>
        <w:pStyle w:val="ListBullet"/>
        <w:numPr>
          <w:ilvl w:val="0"/>
          <w:numId w:val="0"/>
        </w:numPr>
      </w:pPr>
      <w:r>
        <w:t xml:space="preserve">The data dictionary consists of the data dictionary definition in Microsoft Excel format (named </w:t>
      </w:r>
      <w:r w:rsidRPr="00B4310F">
        <w:t xml:space="preserve">LAEP Data Dictionary Definition - </w:t>
      </w:r>
      <w:r w:rsidR="00767969" w:rsidRPr="00767969">
        <w:t>General Information</w:t>
      </w:r>
      <w:r>
        <w:t>) this guide and the associated checklist in Microsoft Word and PDF format, a series of example sheets filed out with data demonstrating the format that data should be returned in using CSV UTF-8 (Comma delimited)</w:t>
      </w:r>
      <w:r w:rsidR="008C2B63">
        <w:t xml:space="preserve"> and Microsoft Excel Workbook format</w:t>
      </w:r>
      <w:r>
        <w:t>, and a series of templates in both CSV UTF-8 (Comma delimited) and Microsoft Excel Workbook format. The data dictionary definition consists of a sheet describing the inputs required for the relevant technology. The document(s) to be returned are defined in the data dictionary definition, which also specifies column naming, data types and includes a description of the data required for the column with examples. The data dictionary definition itself does not need to be returned. Where templates are to be provided, these have already been partially filled out, and should be completed and returned in the same format as they are provided in. Apart from custom geographic area shapefiles, all documents returned should be in either CSV UTF-8 (Comma delimited) or Microsoft Excel Workbook format. The Data Dictionary Questionnaire should be returned in Microsoft Excel Workbook format.</w:t>
      </w:r>
    </w:p>
    <w:p w14:paraId="297698CC" w14:textId="1C23CD80" w:rsidR="00416D12" w:rsidRDefault="00553979" w:rsidP="00553979">
      <w:pPr>
        <w:pStyle w:val="ListBullet"/>
        <w:numPr>
          <w:ilvl w:val="0"/>
          <w:numId w:val="0"/>
        </w:numPr>
      </w:pPr>
      <w:r>
        <w:t xml:space="preserve">Note that where names are used for categorisation, then we ask that names match exactly with standard definitions, allowing no room for interpretation. This includes correctly matching the spelling, capitalisation and spaces present in the official definition of the </w:t>
      </w:r>
      <w:r w:rsidR="00416D12">
        <w:t>name.</w:t>
      </w:r>
    </w:p>
    <w:p w14:paraId="7F14792F" w14:textId="77777777" w:rsidR="00CB2033" w:rsidRDefault="00CB2033" w:rsidP="00553979">
      <w:pPr>
        <w:pStyle w:val="ListBullet"/>
        <w:numPr>
          <w:ilvl w:val="0"/>
          <w:numId w:val="0"/>
        </w:numPr>
      </w:pPr>
    </w:p>
    <w:p w14:paraId="1C75F418" w14:textId="77777777" w:rsidR="00416D12" w:rsidRPr="009530A6" w:rsidRDefault="00416D12" w:rsidP="00416D12">
      <w:pPr>
        <w:pStyle w:val="Heading1"/>
        <w:rPr>
          <w:color w:val="auto"/>
        </w:rPr>
      </w:pPr>
      <w:bookmarkStart w:id="2" w:name="_Toc155695750"/>
      <w:r w:rsidRPr="009530A6">
        <w:rPr>
          <w:color w:val="auto"/>
        </w:rPr>
        <w:t>Files to return: General</w:t>
      </w:r>
      <w:bookmarkEnd w:id="2"/>
    </w:p>
    <w:p w14:paraId="2DCAF192" w14:textId="7107E861" w:rsidR="00416D12" w:rsidRPr="009530A6" w:rsidRDefault="00416D12" w:rsidP="00416D12">
      <w:pPr>
        <w:pStyle w:val="Heading2"/>
        <w:rPr>
          <w:color w:val="auto"/>
        </w:rPr>
      </w:pPr>
      <w:bookmarkStart w:id="3" w:name="_Toc155695751"/>
      <w:r w:rsidRPr="009530A6">
        <w:rPr>
          <w:color w:val="auto"/>
        </w:rPr>
        <w:t>Data dictionary Questionnaire</w:t>
      </w:r>
      <w:bookmarkEnd w:id="3"/>
    </w:p>
    <w:p w14:paraId="7DA926C9" w14:textId="1295372F" w:rsidR="00C90355" w:rsidRDefault="00416D12" w:rsidP="00C11C40">
      <w:r>
        <w:t>A questionnaire is included to be completed and returned</w:t>
      </w:r>
      <w:r w:rsidR="00101E89">
        <w:t xml:space="preserve"> alongside the templates</w:t>
      </w:r>
      <w:r>
        <w:t>. It includes questions on the geographical area used to index the technology data within the CSVs</w:t>
      </w:r>
      <w:r w:rsidR="00ED1D70">
        <w:t>, the effective day of the year which forecast data applies to,</w:t>
      </w:r>
      <w:r w:rsidR="00560A45">
        <w:t xml:space="preserve"> what housing stock is included when calculating uptake values and a general context question</w:t>
      </w:r>
      <w:r>
        <w:t>.</w:t>
      </w:r>
      <w:r w:rsidR="00C11C40">
        <w:t xml:space="preserve"> To answer the questions, an answer should be selected from the dropdown list in the “</w:t>
      </w:r>
      <w:r w:rsidR="00C11C40" w:rsidRPr="003D408D">
        <w:t>LAEP Answer</w:t>
      </w:r>
      <w:r w:rsidR="00C11C40">
        <w:t>” column to the right of the list</w:t>
      </w:r>
      <w:r w:rsidR="00D35C87">
        <w:t xml:space="preserve"> or entere</w:t>
      </w:r>
      <w:r w:rsidR="00A470F7">
        <w:t>d</w:t>
      </w:r>
      <w:r w:rsidR="00FB3DE0">
        <w:t xml:space="preserve"> in the format specified</w:t>
      </w:r>
      <w:r w:rsidR="00C11C40">
        <w:t xml:space="preserve">. </w:t>
      </w:r>
      <w:r w:rsidR="00FB3DE0">
        <w:t>Where an answer must be selected from a dropdown, n</w:t>
      </w:r>
      <w:r w:rsidR="00C11C40">
        <w:t>ote that answers are listed in order of preference; more granular data is preferred for geographical areas (down to LSOA level). Wherever possible, we request that the data</w:t>
      </w:r>
      <w:r w:rsidR="007C393F">
        <w:t xml:space="preserve"> be processed </w:t>
      </w:r>
      <w:r w:rsidR="00C11C40">
        <w:t>to bring it as close as possible to the preferred state</w:t>
      </w:r>
      <w:r w:rsidR="007C393F">
        <w:t xml:space="preserve"> before it is provided</w:t>
      </w:r>
      <w:r w:rsidR="00C11C40">
        <w:t xml:space="preserve">, as </w:t>
      </w:r>
      <w:r w:rsidR="008D37F5">
        <w:t>the data providers</w:t>
      </w:r>
      <w:r w:rsidR="00C11C40">
        <w:t xml:space="preserve"> are best placed to manipulate the data correctly with the context of how it was prepared.</w:t>
      </w:r>
    </w:p>
    <w:p w14:paraId="45A6907C" w14:textId="77777777" w:rsidR="00C90355" w:rsidRDefault="00C90355" w:rsidP="00C11C40"/>
    <w:p w14:paraId="583815B9" w14:textId="3C3B0033" w:rsidR="003B4066" w:rsidRDefault="003B4066" w:rsidP="00C11C40">
      <w:r>
        <w:t xml:space="preserve">When providing geographical area information, please note that the “General information” folder contains two files </w:t>
      </w:r>
      <w:r w:rsidR="009D2A1A">
        <w:t>named</w:t>
      </w:r>
      <w:r>
        <w:t xml:space="preserve"> “</w:t>
      </w:r>
      <w:r w:rsidR="009D2A1A" w:rsidRPr="009D2A1A">
        <w:t>List of relevant 2011 LSOAs</w:t>
      </w:r>
      <w:r>
        <w:t>”</w:t>
      </w:r>
      <w:r w:rsidR="009D2A1A">
        <w:t xml:space="preserve"> and “</w:t>
      </w:r>
      <w:r w:rsidR="009D2A1A" w:rsidRPr="009D2A1A">
        <w:t>List of relevant 2021 LSOAs</w:t>
      </w:r>
      <w:r w:rsidR="009D2A1A">
        <w:t>”, which list the relevant LSOAs to consider when providing technology specific data.</w:t>
      </w:r>
    </w:p>
    <w:p w14:paraId="586EDC44" w14:textId="77777777" w:rsidR="003B4066" w:rsidRDefault="003B4066" w:rsidP="00C11C40"/>
    <w:p w14:paraId="5CD52D12" w14:textId="74AD4611" w:rsidR="00C11C40" w:rsidRDefault="004E33B1" w:rsidP="00C11C40">
      <w:r>
        <w:lastRenderedPageBreak/>
        <w:t xml:space="preserve">In the case of the questions on the effective day of the year which forecast data applies to, </w:t>
      </w:r>
      <w:r w:rsidR="00A7241B">
        <w:t>a date must be entered in the format DD/MM</w:t>
      </w:r>
      <w:r w:rsidR="008B4D31">
        <w:t xml:space="preserve">. </w:t>
      </w:r>
      <w:r w:rsidR="00C216E2">
        <w:t xml:space="preserve">This option will mainly of interest to </w:t>
      </w:r>
      <w:r w:rsidR="008D37F5">
        <w:t>plans where</w:t>
      </w:r>
      <w:r w:rsidR="00C216E2">
        <w:t xml:space="preserve"> </w:t>
      </w:r>
      <w:r w:rsidR="00480682">
        <w:t xml:space="preserve">rapid uptake </w:t>
      </w:r>
      <w:r w:rsidR="008D37F5">
        <w:t xml:space="preserve">is forecast </w:t>
      </w:r>
      <w:r w:rsidR="00480682">
        <w:t xml:space="preserve">over short timescales, and </w:t>
      </w:r>
      <w:r w:rsidR="008D37F5">
        <w:t xml:space="preserve">for </w:t>
      </w:r>
      <w:r w:rsidR="00480682">
        <w:t>longer timescale plans (such as reaching net zero by 2050</w:t>
      </w:r>
      <w:r w:rsidR="00F713B3">
        <w:t>),</w:t>
      </w:r>
      <w:r w:rsidR="006626F6">
        <w:t xml:space="preserve"> this </w:t>
      </w:r>
      <w:r w:rsidR="00FB750C">
        <w:t>information</w:t>
      </w:r>
      <w:r w:rsidR="006626F6">
        <w:t xml:space="preserve"> does not need to be provided</w:t>
      </w:r>
      <w:r w:rsidR="00FB750C">
        <w:t xml:space="preserve"> if </w:t>
      </w:r>
      <w:r w:rsidR="006626F6">
        <w:t>you are confident that the</w:t>
      </w:r>
      <w:r w:rsidR="00FB750C">
        <w:t xml:space="preserve"> impact is minor.</w:t>
      </w:r>
      <w:r w:rsidR="00C216E2">
        <w:t xml:space="preserve"> </w:t>
      </w:r>
      <w:r w:rsidR="008B4D31">
        <w:t xml:space="preserve">If you are not able to provide a date of the year for your data, then </w:t>
      </w:r>
      <w:r w:rsidR="00A86D59">
        <w:t xml:space="preserve">a </w:t>
      </w:r>
      <w:r w:rsidR="008B4D31">
        <w:t xml:space="preserve">default </w:t>
      </w:r>
      <w:r w:rsidR="00FB750C">
        <w:t>start date will be assumed for th</w:t>
      </w:r>
      <w:r w:rsidR="00B1221A">
        <w:t>at</w:t>
      </w:r>
      <w:r w:rsidR="00FB750C">
        <w:t xml:space="preserve"> technology</w:t>
      </w:r>
      <w:r w:rsidR="00B1221A">
        <w:t>.</w:t>
      </w:r>
      <w:r w:rsidR="00A43AD5">
        <w:t xml:space="preserve"> </w:t>
      </w:r>
      <w:r w:rsidR="00C11C40">
        <w:t xml:space="preserve">If you are not able to provide any of the options in the dropdown list for any </w:t>
      </w:r>
      <w:r w:rsidR="004C43AE">
        <w:t xml:space="preserve">other </w:t>
      </w:r>
      <w:r w:rsidR="00C11C40">
        <w:t>question, then contact the distributor of this dictionary to discuss the approach for your LAEP.</w:t>
      </w:r>
    </w:p>
    <w:p w14:paraId="7B9CF242" w14:textId="77777777" w:rsidR="00C90355" w:rsidRDefault="00C90355" w:rsidP="00C11C40"/>
    <w:p w14:paraId="53DE43EC" w14:textId="3665DF2E" w:rsidR="00C90355" w:rsidRDefault="00C90355" w:rsidP="00C11C40">
      <w:r>
        <w:t xml:space="preserve">A free text box is also provided to enter relevant context and metadata for </w:t>
      </w:r>
      <w:r w:rsidR="005379C9">
        <w:t xml:space="preserve">each technology. This context will not significantly influence the processing of the </w:t>
      </w:r>
      <w:proofErr w:type="gramStart"/>
      <w:r w:rsidR="005379C9">
        <w:t>data, but</w:t>
      </w:r>
      <w:proofErr w:type="gramEnd"/>
      <w:r w:rsidR="005379C9">
        <w:t xml:space="preserve"> can help us to understand how best to </w:t>
      </w:r>
      <w:r w:rsidR="00A15976">
        <w:t xml:space="preserve">handle the data and interpret results. </w:t>
      </w:r>
      <w:r w:rsidR="002C08A2">
        <w:t>Examples of context could be the relevant scenario which modelling is based on, the intention of the modelling, such as a sensitivity study or a most likely scenario prediction</w:t>
      </w:r>
      <w:r w:rsidR="001D7B6D">
        <w:t xml:space="preserve">, or </w:t>
      </w:r>
      <w:r w:rsidR="00C74B84">
        <w:t>overall technology volumes in 2050 for technologies where percentage uptake is provided, such as heat pump uptake.</w:t>
      </w:r>
    </w:p>
    <w:p w14:paraId="02053493" w14:textId="77777777" w:rsidR="00996B7B" w:rsidRDefault="00996B7B" w:rsidP="00C11C40"/>
    <w:p w14:paraId="40C2C14B" w14:textId="3AEC5A52" w:rsidR="00996B7B" w:rsidRDefault="0048546B" w:rsidP="00996B7B">
      <w:pPr>
        <w:keepNext/>
      </w:pPr>
      <w:r w:rsidRPr="0048546B">
        <w:rPr>
          <w:noProof/>
        </w:rPr>
        <w:drawing>
          <wp:inline distT="0" distB="0" distL="0" distR="0" wp14:anchorId="1851DFAC" wp14:editId="73F5FC84">
            <wp:extent cx="5732145" cy="972185"/>
            <wp:effectExtent l="0" t="0" r="1905" b="0"/>
            <wp:docPr id="148124617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246173" name="Picture 1" descr="A screenshot of a computer&#10;&#10;AI-generated content may be incorrect."/>
                    <pic:cNvPicPr/>
                  </pic:nvPicPr>
                  <pic:blipFill>
                    <a:blip r:embed="rId16"/>
                    <a:stretch>
                      <a:fillRect/>
                    </a:stretch>
                  </pic:blipFill>
                  <pic:spPr>
                    <a:xfrm>
                      <a:off x="0" y="0"/>
                      <a:ext cx="5732145" cy="972185"/>
                    </a:xfrm>
                    <a:prstGeom prst="rect">
                      <a:avLst/>
                    </a:prstGeom>
                  </pic:spPr>
                </pic:pic>
              </a:graphicData>
            </a:graphic>
          </wp:inline>
        </w:drawing>
      </w:r>
    </w:p>
    <w:p w14:paraId="4161781F" w14:textId="7D27DAB0" w:rsidR="00C11C40" w:rsidRDefault="00996B7B" w:rsidP="0061617F">
      <w:pPr>
        <w:pStyle w:val="Caption"/>
        <w:jc w:val="left"/>
      </w:pPr>
      <w:r w:rsidRPr="0061617F">
        <w:rPr>
          <w:rFonts w:cstheme="minorBidi"/>
          <w:b w:val="0"/>
          <w:i/>
          <w:iCs/>
          <w:sz w:val="20"/>
        </w:rPr>
        <w:t xml:space="preserve">Figure </w:t>
      </w:r>
      <w:r w:rsidRPr="0061617F">
        <w:rPr>
          <w:rFonts w:cstheme="minorBidi"/>
          <w:b w:val="0"/>
          <w:i/>
          <w:iCs/>
          <w:sz w:val="20"/>
        </w:rPr>
        <w:fldChar w:fldCharType="begin"/>
      </w:r>
      <w:r w:rsidRPr="0061617F">
        <w:rPr>
          <w:rFonts w:cstheme="minorBidi"/>
          <w:b w:val="0"/>
          <w:i/>
          <w:iCs/>
          <w:sz w:val="20"/>
        </w:rPr>
        <w:instrText xml:space="preserve"> SEQ Figure \* ARABIC </w:instrText>
      </w:r>
      <w:r w:rsidRPr="0061617F">
        <w:rPr>
          <w:rFonts w:cstheme="minorBidi"/>
          <w:b w:val="0"/>
          <w:i/>
          <w:iCs/>
          <w:sz w:val="20"/>
        </w:rPr>
        <w:fldChar w:fldCharType="separate"/>
      </w:r>
      <w:r w:rsidR="004523E2">
        <w:rPr>
          <w:rFonts w:cstheme="minorBidi"/>
          <w:b w:val="0"/>
          <w:i/>
          <w:iCs/>
          <w:noProof/>
          <w:sz w:val="20"/>
        </w:rPr>
        <w:t>1</w:t>
      </w:r>
      <w:r w:rsidRPr="0061617F">
        <w:rPr>
          <w:rFonts w:cstheme="minorBidi"/>
          <w:b w:val="0"/>
          <w:i/>
          <w:iCs/>
          <w:sz w:val="20"/>
        </w:rPr>
        <w:fldChar w:fldCharType="end"/>
      </w:r>
      <w:r w:rsidRPr="0061617F">
        <w:rPr>
          <w:rFonts w:cstheme="minorBidi"/>
          <w:b w:val="0"/>
          <w:i/>
          <w:iCs/>
          <w:sz w:val="20"/>
        </w:rPr>
        <w:t xml:space="preserve">: </w:t>
      </w:r>
      <w:r w:rsidR="0061617F" w:rsidRPr="0061617F">
        <w:rPr>
          <w:rFonts w:cstheme="minorBidi"/>
          <w:b w:val="0"/>
          <w:i/>
          <w:iCs/>
          <w:sz w:val="20"/>
        </w:rPr>
        <w:t xml:space="preserve">The top of the data dictionary questionnaire including the first questions on the metadata for domestic </w:t>
      </w:r>
      <w:r w:rsidR="0048546B">
        <w:rPr>
          <w:rFonts w:cstheme="minorBidi"/>
          <w:b w:val="0"/>
          <w:i/>
          <w:iCs/>
          <w:sz w:val="20"/>
        </w:rPr>
        <w:t>individual heatin</w:t>
      </w:r>
      <w:r w:rsidR="00037587">
        <w:rPr>
          <w:rFonts w:cstheme="minorBidi"/>
          <w:b w:val="0"/>
          <w:i/>
          <w:iCs/>
          <w:sz w:val="20"/>
        </w:rPr>
        <w:t>g</w:t>
      </w:r>
      <w:r w:rsidR="0061617F" w:rsidRPr="0061617F">
        <w:rPr>
          <w:rFonts w:cstheme="minorBidi"/>
          <w:b w:val="0"/>
          <w:i/>
          <w:iCs/>
          <w:sz w:val="20"/>
        </w:rPr>
        <w:t xml:space="preserve"> data.</w:t>
      </w:r>
    </w:p>
    <w:p w14:paraId="219EF00D" w14:textId="220B9A7B" w:rsidR="00C24CCE" w:rsidRDefault="00416D12" w:rsidP="00C24CCE">
      <w:r>
        <w:t>There is an additional area that should be completed with the metadata about any custom area shapefiles that are provided.</w:t>
      </w:r>
      <w:r w:rsidR="00C24CCE">
        <w:t xml:space="preserve"> Custom geographic area shapefiles can be optionally provided if any technology data is indexed by a non-standard geographical area. The requirements of the geojson files are listed fully in the data dictionary </w:t>
      </w:r>
      <w:r w:rsidR="00AC5FE8">
        <w:t xml:space="preserve">definition </w:t>
      </w:r>
      <w:r w:rsidR="00C24CCE">
        <w:t>and should be provided separately. Each geojson provided should be listed here with the name in the column labelled “</w:t>
      </w:r>
      <w:r w:rsidR="00C24CCE" w:rsidRPr="00242715">
        <w:t>geojson name</w:t>
      </w:r>
      <w:r w:rsidR="00C24CCE">
        <w:t>”, with the technology data file(s) that it applies to listed to the right in the relevant cell of the column “Technology data CSV name”.</w:t>
      </w:r>
    </w:p>
    <w:p w14:paraId="70D9FE8D" w14:textId="77777777" w:rsidR="00D15952" w:rsidRDefault="00D15952" w:rsidP="00C24CCE"/>
    <w:p w14:paraId="6FFCCDE8" w14:textId="2B3AD09E" w:rsidR="000C3C3A" w:rsidRDefault="00AB1361" w:rsidP="000C3C3A">
      <w:pPr>
        <w:keepNext/>
      </w:pPr>
      <w:r w:rsidRPr="00AB1361">
        <w:rPr>
          <w:noProof/>
        </w:rPr>
        <w:drawing>
          <wp:inline distT="0" distB="0" distL="0" distR="0" wp14:anchorId="0A61F6DF" wp14:editId="207A42F7">
            <wp:extent cx="5732145" cy="264795"/>
            <wp:effectExtent l="0" t="0" r="1905" b="1905"/>
            <wp:docPr id="21693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93894" name=""/>
                    <pic:cNvPicPr/>
                  </pic:nvPicPr>
                  <pic:blipFill>
                    <a:blip r:embed="rId17"/>
                    <a:stretch>
                      <a:fillRect/>
                    </a:stretch>
                  </pic:blipFill>
                  <pic:spPr>
                    <a:xfrm>
                      <a:off x="0" y="0"/>
                      <a:ext cx="5732145" cy="264795"/>
                    </a:xfrm>
                    <a:prstGeom prst="rect">
                      <a:avLst/>
                    </a:prstGeom>
                  </pic:spPr>
                </pic:pic>
              </a:graphicData>
            </a:graphic>
          </wp:inline>
        </w:drawing>
      </w:r>
    </w:p>
    <w:p w14:paraId="075CD1C3" w14:textId="258B0E66" w:rsidR="001C7ABC" w:rsidRDefault="000C3C3A" w:rsidP="00842B34">
      <w:pPr>
        <w:pStyle w:val="Caption"/>
        <w:jc w:val="left"/>
      </w:pPr>
      <w:r w:rsidRPr="00A0090C">
        <w:rPr>
          <w:rFonts w:cstheme="minorBidi"/>
          <w:b w:val="0"/>
          <w:i/>
          <w:iCs/>
          <w:sz w:val="20"/>
        </w:rPr>
        <w:t xml:space="preserve">Figure </w:t>
      </w:r>
      <w:r w:rsidRPr="00A0090C">
        <w:rPr>
          <w:rFonts w:cstheme="minorBidi"/>
          <w:b w:val="0"/>
          <w:i/>
          <w:iCs/>
          <w:sz w:val="20"/>
        </w:rPr>
        <w:fldChar w:fldCharType="begin"/>
      </w:r>
      <w:r w:rsidRPr="00A0090C">
        <w:rPr>
          <w:rFonts w:cstheme="minorBidi"/>
          <w:b w:val="0"/>
          <w:i/>
          <w:iCs/>
          <w:sz w:val="20"/>
        </w:rPr>
        <w:instrText xml:space="preserve"> SEQ Figure \* ARABIC </w:instrText>
      </w:r>
      <w:r w:rsidRPr="00A0090C">
        <w:rPr>
          <w:rFonts w:cstheme="minorBidi"/>
          <w:b w:val="0"/>
          <w:i/>
          <w:iCs/>
          <w:sz w:val="20"/>
        </w:rPr>
        <w:fldChar w:fldCharType="separate"/>
      </w:r>
      <w:r w:rsidR="004523E2">
        <w:rPr>
          <w:rFonts w:cstheme="minorBidi"/>
          <w:b w:val="0"/>
          <w:i/>
          <w:iCs/>
          <w:noProof/>
          <w:sz w:val="20"/>
        </w:rPr>
        <w:t>2</w:t>
      </w:r>
      <w:r w:rsidRPr="00A0090C">
        <w:rPr>
          <w:rFonts w:cstheme="minorBidi"/>
          <w:b w:val="0"/>
          <w:i/>
          <w:iCs/>
          <w:sz w:val="20"/>
        </w:rPr>
        <w:fldChar w:fldCharType="end"/>
      </w:r>
      <w:r w:rsidRPr="00A0090C">
        <w:rPr>
          <w:rFonts w:cstheme="minorBidi"/>
          <w:b w:val="0"/>
          <w:i/>
          <w:iCs/>
          <w:sz w:val="20"/>
        </w:rPr>
        <w:t>: The custom area shapefile metadata question at the bottom of the data dictionary questionnaire</w:t>
      </w:r>
      <w:r w:rsidR="00A0090C">
        <w:rPr>
          <w:rFonts w:cstheme="minorBidi"/>
          <w:b w:val="0"/>
          <w:i/>
          <w:iCs/>
          <w:sz w:val="20"/>
        </w:rPr>
        <w:t>.</w:t>
      </w:r>
    </w:p>
    <w:p w14:paraId="6DB3BBDB" w14:textId="06B97A16" w:rsidR="00416D12" w:rsidRPr="009530A6" w:rsidRDefault="00416D12" w:rsidP="00223E5C">
      <w:pPr>
        <w:pStyle w:val="Heading1"/>
        <w:rPr>
          <w:color w:val="auto"/>
        </w:rPr>
      </w:pPr>
      <w:bookmarkStart w:id="4" w:name="_Toc155695752"/>
      <w:r w:rsidRPr="009530A6">
        <w:rPr>
          <w:color w:val="auto"/>
        </w:rPr>
        <w:t>Custom geographic area</w:t>
      </w:r>
      <w:r w:rsidR="00223E5C" w:rsidRPr="009530A6">
        <w:rPr>
          <w:color w:val="auto"/>
        </w:rPr>
        <w:t>s</w:t>
      </w:r>
      <w:r w:rsidRPr="009530A6">
        <w:rPr>
          <w:color w:val="auto"/>
        </w:rPr>
        <w:t xml:space="preserve"> [Optional]</w:t>
      </w:r>
      <w:bookmarkEnd w:id="4"/>
    </w:p>
    <w:p w14:paraId="3DACD532" w14:textId="20D79278" w:rsidR="00E4674F" w:rsidRPr="009530A6" w:rsidRDefault="00E4674F" w:rsidP="00E4674F">
      <w:r>
        <w:t xml:space="preserve">The standard geographical areas that are accepted for the technology data CSVs are LSOAs, MSOAs and local authorities, as defined on the </w:t>
      </w:r>
      <w:hyperlink r:id="rId18" w:history="1">
        <w:r w:rsidRPr="009B2AD1">
          <w:rPr>
            <w:rStyle w:val="Hyperlink"/>
          </w:rPr>
          <w:t>ONS Open Geography Portal</w:t>
        </w:r>
      </w:hyperlink>
      <w:r w:rsidRPr="006062D3">
        <w:t>. If geographica</w:t>
      </w:r>
      <w:r>
        <w:t xml:space="preserve">l areas with boundaries that differ from these are used to index data in the technology data CSVs, then a custom shapefile or completed </w:t>
      </w:r>
      <w:r w:rsidR="00010871">
        <w:t>n</w:t>
      </w:r>
      <w:r w:rsidRPr="00E4674F">
        <w:t>on-standard area LSOA definition</w:t>
      </w:r>
      <w:r>
        <w:t xml:space="preserve"> CSV should be provided to define these boundaries. </w:t>
      </w:r>
      <w:r w:rsidR="00010871">
        <w:t>With all factors being equal, a n</w:t>
      </w:r>
      <w:r w:rsidR="00010871" w:rsidRPr="00E4674F">
        <w:t>on-standard area LSOA definition</w:t>
      </w:r>
      <w:r w:rsidR="00010871">
        <w:t xml:space="preserve"> CSV</w:t>
      </w:r>
      <w:r w:rsidR="008A61CF">
        <w:t xml:space="preserve"> is a preferable way to define your LAEP area rather than a geojson shapefile, but t</w:t>
      </w:r>
      <w:r w:rsidR="00745BAC">
        <w:t xml:space="preserve">he information should </w:t>
      </w:r>
      <w:r w:rsidR="00745BAC" w:rsidRPr="009530A6">
        <w:t>be provided in the format that is most convenient for you depending on the format of your LAEP data.</w:t>
      </w:r>
    </w:p>
    <w:p w14:paraId="0E43881D" w14:textId="77777777" w:rsidR="00010871" w:rsidRPr="009530A6" w:rsidRDefault="00010871" w:rsidP="00010871">
      <w:pPr>
        <w:pStyle w:val="Heading2"/>
        <w:rPr>
          <w:color w:val="auto"/>
        </w:rPr>
      </w:pPr>
      <w:r w:rsidRPr="009530A6">
        <w:rPr>
          <w:color w:val="auto"/>
        </w:rPr>
        <w:t>Non-standard area LSOA definition</w:t>
      </w:r>
    </w:p>
    <w:p w14:paraId="4FC97A9B" w14:textId="1D148C02" w:rsidR="00010871" w:rsidRPr="009530A6" w:rsidRDefault="00010871" w:rsidP="00010871">
      <w:r w:rsidRPr="009530A6">
        <w:t xml:space="preserve">If a shapefile cannot be provided, then the template </w:t>
      </w:r>
      <w:r w:rsidR="0061468E" w:rsidRPr="009530A6">
        <w:t>“non_standard_area_lsoa_definition”</w:t>
      </w:r>
      <w:r w:rsidRPr="009530A6">
        <w:t xml:space="preserve"> can be completed to indicate the areas covered by your LAEP. This should include the following two columns:</w:t>
      </w:r>
    </w:p>
    <w:p w14:paraId="7F715D61" w14:textId="77777777" w:rsidR="00010871" w:rsidRPr="009530A6" w:rsidRDefault="00010871" w:rsidP="00010871"/>
    <w:p w14:paraId="3B18409C" w14:textId="77777777" w:rsidR="00010871" w:rsidRPr="009530A6" w:rsidRDefault="00010871" w:rsidP="00010871">
      <w:pPr>
        <w:pStyle w:val="ListParagraph"/>
        <w:numPr>
          <w:ilvl w:val="0"/>
          <w:numId w:val="31"/>
        </w:numPr>
        <w:rPr>
          <w:i/>
          <w:iCs/>
        </w:rPr>
      </w:pPr>
      <w:r w:rsidRPr="009530A6">
        <w:rPr>
          <w:i/>
          <w:iCs/>
        </w:rPr>
        <w:lastRenderedPageBreak/>
        <w:t>“LSOA”</w:t>
      </w:r>
      <w:r w:rsidRPr="009530A6">
        <w:t xml:space="preserve">: this column should contain a complete list of </w:t>
      </w:r>
      <w:proofErr w:type="gramStart"/>
      <w:r w:rsidRPr="009530A6">
        <w:t>all of</w:t>
      </w:r>
      <w:proofErr w:type="gramEnd"/>
      <w:r w:rsidRPr="009530A6">
        <w:t xml:space="preserve"> the LSOAs that are affected by your LAEP and present in the technology data files. The definition of LSOAs used should be specified in the data dictionary questionnaire if using this approach.</w:t>
      </w:r>
    </w:p>
    <w:p w14:paraId="2C736994" w14:textId="77777777" w:rsidR="00010871" w:rsidRPr="009530A6" w:rsidRDefault="00010871" w:rsidP="00010871">
      <w:pPr>
        <w:pStyle w:val="ListParagraph"/>
        <w:numPr>
          <w:ilvl w:val="0"/>
          <w:numId w:val="31"/>
        </w:numPr>
        <w:rPr>
          <w:i/>
          <w:iCs/>
        </w:rPr>
      </w:pPr>
      <w:r w:rsidRPr="009530A6">
        <w:rPr>
          <w:i/>
          <w:iCs/>
        </w:rPr>
        <w:t>“Percentage of LSOA covered by data”</w:t>
      </w:r>
      <w:r w:rsidRPr="009530A6">
        <w:t xml:space="preserve">: this should specify the fraction of each LSOA that you believe is covered by your LAEP. In the case that an LSOA is completely covered by your LAEP, the value should be 100. If any LSOA is not covered by your LAEP, meaning this value would be 0, then it should not be included in this sheet. The percentage covered should be calculated using what you feel is the most relevant metric for your LAEP. As the same fraction will apply across all technologies, the recommendation is to use the percentage of the area covered by the LSOA. When providing data using this non-standard area, note that the data provided should only be representative of the fraction of the LSOA that is covered, and does </w:t>
      </w:r>
      <w:r w:rsidRPr="009530A6">
        <w:rPr>
          <w:b/>
          <w:bCs/>
        </w:rPr>
        <w:t>not</w:t>
      </w:r>
      <w:r w:rsidRPr="009530A6">
        <w:t xml:space="preserve"> need to be scaled up to represent the whole LSOA.</w:t>
      </w:r>
    </w:p>
    <w:p w14:paraId="0CD73621" w14:textId="2A1BFB78" w:rsidR="00223E5C" w:rsidRPr="009530A6" w:rsidRDefault="00223E5C" w:rsidP="00223E5C">
      <w:pPr>
        <w:pStyle w:val="Heading2"/>
        <w:rPr>
          <w:color w:val="auto"/>
        </w:rPr>
      </w:pPr>
      <w:r w:rsidRPr="009530A6">
        <w:rPr>
          <w:color w:val="auto"/>
        </w:rPr>
        <w:t>Shapefiles (geojson format)</w:t>
      </w:r>
    </w:p>
    <w:p w14:paraId="129527D4" w14:textId="4B924E0D" w:rsidR="00416D12" w:rsidRDefault="00E4674F" w:rsidP="00416D12">
      <w:r>
        <w:t>If providing a shapefile which specifies the boundar</w:t>
      </w:r>
      <w:r w:rsidR="001C7ABC">
        <w:t>y of your custom area, the</w:t>
      </w:r>
      <w:r w:rsidR="00416D12">
        <w:t xml:space="preserve"> data should be supplied in a standardised “geojson” format, to ensure correct interpretation of the file contents. Note that the naming of the areas in the geojson file should match exactly with the naming used in the technology data files, including capitalisation, spelling and spaces. </w:t>
      </w:r>
    </w:p>
    <w:p w14:paraId="043BFEC3" w14:textId="4ADA67BB" w:rsidR="00223E5C" w:rsidRDefault="00416D12" w:rsidP="00416D12">
      <w:r>
        <w:t>Each set of boundaries only needs to be supplied once, and if the areas are used across multiple technology data CSVs, then the same set of boundaries can be referenced multiple times. Each geojson file supplied should also contain to only one set of boundaries to avoid ambiguity in how they correspond to technology data CSVs. The correspondence between the shapefiles defining boundary areas and the technology data CSVs in which they are used is indicated by the relevant section of the data dictionary questionnaire.</w:t>
      </w:r>
      <w:r w:rsidR="003D49A9">
        <w:t xml:space="preserve"> Note that the shapefile should only include geometries</w:t>
      </w:r>
      <w:r w:rsidR="00C15D72">
        <w:t xml:space="preserve"> which are </w:t>
      </w:r>
      <w:r w:rsidR="00646D88">
        <w:t>referenced in the technology data files. Unused geometries should be removed before the data dictionary is submitted.</w:t>
      </w:r>
      <w:r w:rsidR="00653BFB">
        <w:t xml:space="preserve"> Each </w:t>
      </w:r>
      <w:r w:rsidR="005434B3" w:rsidRPr="005434B3">
        <w:t>Feature</w:t>
      </w:r>
      <w:r w:rsidR="005434B3">
        <w:t xml:space="preserve"> should also have an assigned ID to have a consistent format between shapefiles where multiple areas are provided, and those where a single area is provided.</w:t>
      </w:r>
      <w:r w:rsidR="00336208">
        <w:t xml:space="preserve"> The co-ordinate system for all shapefiles should be </w:t>
      </w:r>
      <w:r w:rsidR="00336208" w:rsidRPr="00336208">
        <w:t>EPSG:27700</w:t>
      </w:r>
      <w:r w:rsidR="00336208">
        <w:t xml:space="preserve">, to avoid any room for misinterpretation when converting </w:t>
      </w:r>
      <w:r w:rsidR="00076245">
        <w:t xml:space="preserve">between </w:t>
      </w:r>
      <w:r w:rsidR="00F26498">
        <w:t>shapefiles</w:t>
      </w:r>
      <w:r w:rsidR="00076245">
        <w:t>.</w:t>
      </w:r>
    </w:p>
    <w:sectPr w:rsidR="00223E5C" w:rsidSect="004519CA">
      <w:headerReference w:type="default" r:id="rId19"/>
      <w:footerReference w:type="default" r:id="rId20"/>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377DA" w14:textId="77777777" w:rsidR="00145F0A" w:rsidRDefault="00145F0A" w:rsidP="00243658">
      <w:r>
        <w:separator/>
      </w:r>
    </w:p>
    <w:p w14:paraId="2859BE76" w14:textId="77777777" w:rsidR="00145F0A" w:rsidRDefault="00145F0A" w:rsidP="00243658"/>
  </w:endnote>
  <w:endnote w:type="continuationSeparator" w:id="0">
    <w:p w14:paraId="2F03493D" w14:textId="77777777" w:rsidR="00145F0A" w:rsidRDefault="00145F0A" w:rsidP="00243658">
      <w:r>
        <w:continuationSeparator/>
      </w:r>
    </w:p>
    <w:p w14:paraId="2C1D6F85" w14:textId="77777777" w:rsidR="00145F0A" w:rsidRDefault="00145F0A" w:rsidP="00243658"/>
  </w:endnote>
  <w:endnote w:type="continuationNotice" w:id="1">
    <w:p w14:paraId="0033DC4E" w14:textId="77777777" w:rsidR="00145F0A" w:rsidRDefault="00145F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C762C" w14:textId="26A0E9C5" w:rsidR="00C45897" w:rsidRDefault="00C45897" w:rsidP="00E63DF2"/>
  <w:p w14:paraId="13DE2762" w14:textId="550BA199" w:rsidR="0096656B" w:rsidRDefault="00960DF7" w:rsidP="007D121A">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sidRPr="0007708E">
      <w:rPr>
        <w:noProof/>
        <w:color w:val="F04F14"/>
      </w:rPr>
      <w:drawing>
        <wp:anchor distT="0" distB="0" distL="114300" distR="114300" simplePos="0" relativeHeight="251664389" behindDoc="0" locked="0" layoutInCell="1" allowOverlap="1" wp14:anchorId="7B5C9F9E" wp14:editId="720A65E5">
          <wp:simplePos x="0" y="0"/>
          <wp:positionH relativeFrom="margin">
            <wp:posOffset>2143125</wp:posOffset>
          </wp:positionH>
          <wp:positionV relativeFrom="paragraph">
            <wp:posOffset>284429</wp:posOffset>
          </wp:positionV>
          <wp:extent cx="1064768" cy="398624"/>
          <wp:effectExtent l="0" t="0" r="2540" b="1905"/>
          <wp:wrapNone/>
          <wp:docPr id="1431770464"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D30E5">
      <w:rPr>
        <w:b/>
        <w:bCs/>
      </w:rPr>
      <w:t xml:space="preserve"> </w:t>
    </w:r>
    <w:r w:rsidR="005D3BB9" w:rsidRPr="00DD5F8A">
      <w:t>www.</w:t>
    </w:r>
    <w:r w:rsidR="005D3BB9">
      <w:t>ukpowernetworks</w:t>
    </w:r>
    <w:r w:rsidR="005D3BB9" w:rsidRPr="00DD5F8A">
      <w:t>.com</w:t>
    </w:r>
    <w:r w:rsidR="00696CF9">
      <w:tab/>
    </w:r>
    <w:r w:rsidR="007D121A" w:rsidRPr="00DD5F8A">
      <w:t>www.erm.com</w:t>
    </w:r>
    <w:r w:rsidR="007D121A">
      <w:tab/>
    </w:r>
    <w:r w:rsidR="007D121A" w:rsidRPr="00F5666C">
      <w:t>Version</w:t>
    </w:r>
    <w:r w:rsidR="007D121A">
      <w:t>:</w:t>
    </w:r>
    <w:r w:rsidR="00CA75BC">
      <w:t>1.0</w:t>
    </w:r>
    <w:r w:rsidR="007D121A">
      <w:ptab w:relativeTo="margin" w:alignment="right" w:leader="none"/>
    </w:r>
    <w:r w:rsidR="00CA75BC">
      <w:t>31</w:t>
    </w:r>
    <w:r w:rsidR="00696CF9">
      <w:t xml:space="preserve"> March</w:t>
    </w:r>
    <w:r w:rsidR="007D121A">
      <w:t xml:space="preserve"> 202</w:t>
    </w:r>
    <w:r w:rsidR="00696CF9">
      <w:t>5</w:t>
    </w:r>
    <w:r w:rsidR="007D121A">
      <w:t xml:space="preserve">          </w:t>
    </w:r>
    <w:r w:rsidR="007D121A" w:rsidRPr="00F5666C">
      <w:t xml:space="preserve">Page </w:t>
    </w:r>
    <w:r w:rsidR="007D121A">
      <w:fldChar w:fldCharType="begin"/>
    </w:r>
    <w:r w:rsidR="007D121A">
      <w:instrText xml:space="preserve"> PAGE   \* MERGEFORMAT </w:instrText>
    </w:r>
    <w:r w:rsidR="007D121A">
      <w:fldChar w:fldCharType="separate"/>
    </w:r>
    <w:r w:rsidR="007D121A">
      <w:t>i</w:t>
    </w:r>
    <w:r w:rsidR="007D121A">
      <w:rPr>
        <w:noProof/>
      </w:rPr>
      <w:fldChar w:fldCharType="end"/>
    </w:r>
    <w:r w:rsidR="007D121A">
      <w:br/>
    </w:r>
    <w:r w:rsidR="007D121A" w:rsidRPr="00B87071">
      <w:rPr>
        <w:noProof/>
      </w:rPr>
      <w:t>LAEP</w:t>
    </w:r>
    <w:r w:rsidR="0096656B">
      <w:rPr>
        <w:noProof/>
      </w:rPr>
      <w:t xml:space="preserve"> Common Ask</w:t>
    </w:r>
    <w:r w:rsidR="007D121A" w:rsidRPr="00B87071">
      <w:rPr>
        <w:noProof/>
      </w:rPr>
      <w:t xml:space="preserve"> Data Dictionary</w:t>
    </w:r>
    <w:r w:rsidR="00A26FD9">
      <w:rPr>
        <w:noProof/>
      </w:rPr>
      <w:t xml:space="preserve"> (Gas)</w:t>
    </w:r>
    <w:r w:rsidR="007D121A" w:rsidRPr="00B87071">
      <w:rPr>
        <w:noProof/>
      </w:rPr>
      <w:t xml:space="preserve"> Guide</w:t>
    </w:r>
  </w:p>
  <w:p w14:paraId="313E6781" w14:textId="69985412" w:rsidR="00C45897" w:rsidRPr="00F5666C" w:rsidRDefault="007D121A" w:rsidP="007D121A">
    <w:pPr>
      <w:pStyle w:val="Footer"/>
      <w:pBdr>
        <w:top w:val="single" w:sz="4" w:space="3" w:color="758BFD"/>
      </w:pBdr>
      <w:tabs>
        <w:tab w:val="clear" w:pos="1134"/>
        <w:tab w:val="clear" w:pos="2268"/>
        <w:tab w:val="clear" w:pos="4253"/>
        <w:tab w:val="clear" w:pos="7371"/>
        <w:tab w:val="left" w:pos="993"/>
        <w:tab w:val="left" w:pos="1985"/>
        <w:tab w:val="left" w:pos="3828"/>
      </w:tabs>
    </w:pPr>
    <w:r w:rsidRPr="00B87071">
      <w:rPr>
        <w:noProof/>
      </w:rPr>
      <w:t xml:space="preserve"> </w:t>
    </w:r>
    <w:r w:rsidR="00F668FC">
      <w:rPr>
        <w:noProof/>
      </w:rPr>
      <w:t>–</w:t>
    </w:r>
    <w:r w:rsidRPr="00B87071">
      <w:rPr>
        <w:noProof/>
      </w:rPr>
      <w:t xml:space="preserve"> </w:t>
    </w:r>
    <w:r>
      <w:rPr>
        <w:noProof/>
      </w:rPr>
      <w:drawing>
        <wp:anchor distT="0" distB="0" distL="114300" distR="114300" simplePos="0" relativeHeight="251658243" behindDoc="0" locked="1" layoutInCell="1" allowOverlap="1" wp14:anchorId="033F115A" wp14:editId="258968F0">
          <wp:simplePos x="0" y="0"/>
          <wp:positionH relativeFrom="page">
            <wp:posOffset>4248150</wp:posOffset>
          </wp:positionH>
          <wp:positionV relativeFrom="bottomMargin">
            <wp:posOffset>455295</wp:posOffset>
          </wp:positionV>
          <wp:extent cx="910590" cy="356235"/>
          <wp:effectExtent l="0" t="0" r="3810" b="0"/>
          <wp:wrapNone/>
          <wp:docPr id="251037888" name="Graphic 251037888"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00F668FC">
      <w:rPr>
        <w:noProof/>
      </w:rPr>
      <w:t>General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4A639" w14:textId="766C723F" w:rsidR="0096656B" w:rsidRDefault="00864A49" w:rsidP="00F668FC">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Pr>
        <w:b/>
        <w:bCs/>
      </w:rPr>
      <w:t xml:space="preserve"> </w:t>
    </w:r>
    <w:r w:rsidR="00B1418D" w:rsidRPr="00DD5F8A">
      <w:t>www.</w:t>
    </w:r>
    <w:r w:rsidR="00B1418D">
      <w:t>ukpowernetworks</w:t>
    </w:r>
    <w:r w:rsidR="00B1418D" w:rsidRPr="00DD5F8A">
      <w:t>.com</w:t>
    </w:r>
    <w:r w:rsidR="00B1418D">
      <w:tab/>
    </w:r>
    <w:r w:rsidR="00F668FC" w:rsidRPr="00DD5F8A">
      <w:t>www.erm.com</w:t>
    </w:r>
    <w:r w:rsidR="00F668FC">
      <w:tab/>
    </w:r>
    <w:r w:rsidR="00F668FC" w:rsidRPr="00F5666C">
      <w:t>Version</w:t>
    </w:r>
    <w:r w:rsidR="00F668FC">
      <w:t>:</w:t>
    </w:r>
    <w:r w:rsidR="0015642B">
      <w:t>1.0</w:t>
    </w:r>
    <w:r w:rsidR="00F668FC">
      <w:ptab w:relativeTo="margin" w:alignment="right" w:leader="none"/>
    </w:r>
    <w:r w:rsidR="0015642B">
      <w:t>31</w:t>
    </w:r>
    <w:r w:rsidR="00696CF9">
      <w:t xml:space="preserve"> March</w:t>
    </w:r>
    <w:r w:rsidR="00F668FC">
      <w:t xml:space="preserve"> 202</w:t>
    </w:r>
    <w:r w:rsidR="00696CF9">
      <w:t>5</w:t>
    </w:r>
    <w:r w:rsidR="00F668FC">
      <w:t xml:space="preserve">          </w:t>
    </w:r>
    <w:r w:rsidR="00F668FC" w:rsidRPr="00F5666C">
      <w:t xml:space="preserve">Page </w:t>
    </w:r>
    <w:r w:rsidR="00F668FC">
      <w:fldChar w:fldCharType="begin"/>
    </w:r>
    <w:r w:rsidR="00F668FC">
      <w:instrText xml:space="preserve"> PAGE   \* MERGEFORMAT </w:instrText>
    </w:r>
    <w:r w:rsidR="00F668FC">
      <w:fldChar w:fldCharType="separate"/>
    </w:r>
    <w:r w:rsidR="00F668FC">
      <w:t>1</w:t>
    </w:r>
    <w:r w:rsidR="00F668FC">
      <w:rPr>
        <w:noProof/>
      </w:rPr>
      <w:fldChar w:fldCharType="end"/>
    </w:r>
    <w:r w:rsidR="00F668FC">
      <w:br/>
    </w:r>
    <w:r w:rsidR="00F668FC" w:rsidRPr="00B87071">
      <w:rPr>
        <w:noProof/>
      </w:rPr>
      <w:t xml:space="preserve">LAEP </w:t>
    </w:r>
    <w:r w:rsidR="0096656B">
      <w:rPr>
        <w:noProof/>
      </w:rPr>
      <w:t xml:space="preserve">Common Ask </w:t>
    </w:r>
    <w:r w:rsidR="00F668FC" w:rsidRPr="00B87071">
      <w:rPr>
        <w:noProof/>
      </w:rPr>
      <w:t>Data Dictionary</w:t>
    </w:r>
    <w:r w:rsidR="00A26FD9">
      <w:rPr>
        <w:noProof/>
      </w:rPr>
      <w:t xml:space="preserve"> (Gas)</w:t>
    </w:r>
    <w:r w:rsidR="00F668FC" w:rsidRPr="00B87071">
      <w:rPr>
        <w:noProof/>
      </w:rPr>
      <w:t xml:space="preserve"> Guide</w:t>
    </w:r>
  </w:p>
  <w:p w14:paraId="5F280819" w14:textId="68943156" w:rsidR="00C45897" w:rsidRPr="00F668FC" w:rsidRDefault="004E5C61" w:rsidP="00F668FC">
    <w:pPr>
      <w:pStyle w:val="Footer"/>
      <w:pBdr>
        <w:top w:val="single" w:sz="4" w:space="3" w:color="758BFD"/>
      </w:pBdr>
      <w:tabs>
        <w:tab w:val="clear" w:pos="1134"/>
        <w:tab w:val="clear" w:pos="2268"/>
        <w:tab w:val="clear" w:pos="4253"/>
        <w:tab w:val="clear" w:pos="7371"/>
        <w:tab w:val="left" w:pos="993"/>
        <w:tab w:val="left" w:pos="1985"/>
        <w:tab w:val="left" w:pos="3828"/>
      </w:tabs>
    </w:pPr>
    <w:r w:rsidRPr="0007708E">
      <w:rPr>
        <w:noProof/>
        <w:color w:val="F04F14"/>
      </w:rPr>
      <w:drawing>
        <wp:anchor distT="0" distB="0" distL="114300" distR="114300" simplePos="0" relativeHeight="251666437" behindDoc="0" locked="0" layoutInCell="1" allowOverlap="1" wp14:anchorId="220F452E" wp14:editId="6CC8915A">
          <wp:simplePos x="0" y="0"/>
          <wp:positionH relativeFrom="margin">
            <wp:posOffset>2181860</wp:posOffset>
          </wp:positionH>
          <wp:positionV relativeFrom="paragraph">
            <wp:posOffset>-1270</wp:posOffset>
          </wp:positionV>
          <wp:extent cx="1064260" cy="398145"/>
          <wp:effectExtent l="0" t="0" r="2540" b="1905"/>
          <wp:wrapNone/>
          <wp:docPr id="1758582777"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260" cy="3981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668FC" w:rsidRPr="00B87071">
      <w:rPr>
        <w:noProof/>
      </w:rPr>
      <w:t xml:space="preserve"> </w:t>
    </w:r>
    <w:r w:rsidR="00F668FC">
      <w:rPr>
        <w:noProof/>
      </w:rPr>
      <w:t>–</w:t>
    </w:r>
    <w:r w:rsidR="00F668FC" w:rsidRPr="00B87071">
      <w:rPr>
        <w:noProof/>
      </w:rPr>
      <w:t xml:space="preserve"> </w:t>
    </w:r>
    <w:r w:rsidR="00F668FC">
      <w:rPr>
        <w:noProof/>
      </w:rPr>
      <w:drawing>
        <wp:anchor distT="0" distB="0" distL="114300" distR="114300" simplePos="0" relativeHeight="251658245" behindDoc="0" locked="1" layoutInCell="1" allowOverlap="1" wp14:anchorId="390EB18F" wp14:editId="03BE8EF3">
          <wp:simplePos x="0" y="0"/>
          <wp:positionH relativeFrom="page">
            <wp:posOffset>4248150</wp:posOffset>
          </wp:positionH>
          <wp:positionV relativeFrom="bottomMargin">
            <wp:posOffset>331470</wp:posOffset>
          </wp:positionV>
          <wp:extent cx="910590" cy="356235"/>
          <wp:effectExtent l="0" t="0" r="3810" b="0"/>
          <wp:wrapNone/>
          <wp:docPr id="541530203" name="Graphic 541530203"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00F668FC">
      <w:rPr>
        <w:noProof/>
      </w:rPr>
      <w:t>General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AF4EE" w14:textId="77777777" w:rsidR="00145F0A" w:rsidRDefault="00145F0A" w:rsidP="00243658">
      <w:r>
        <w:separator/>
      </w:r>
    </w:p>
  </w:footnote>
  <w:footnote w:type="continuationSeparator" w:id="0">
    <w:p w14:paraId="5912F118" w14:textId="77777777" w:rsidR="00145F0A" w:rsidRDefault="00145F0A" w:rsidP="00243658">
      <w:r>
        <w:continuationSeparator/>
      </w:r>
    </w:p>
    <w:p w14:paraId="46B805B4" w14:textId="77777777" w:rsidR="00145F0A" w:rsidRDefault="00145F0A" w:rsidP="00243658"/>
  </w:footnote>
  <w:footnote w:type="continuationNotice" w:id="1">
    <w:p w14:paraId="7D37B22F" w14:textId="77777777" w:rsidR="00145F0A" w:rsidRDefault="00145F0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9976" w14:textId="772E60D5" w:rsidR="00C45897" w:rsidRPr="00FA2B1B" w:rsidRDefault="00FA2B1B" w:rsidP="00FA2B1B">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437CD701" wp14:editId="27511E34">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79CCA62E" w14:textId="56A10E47" w:rsidR="00FA2B1B" w:rsidRPr="001D2497" w:rsidRDefault="00FA2B1B" w:rsidP="00FA2B1B">
                          <w:pPr>
                            <w:pStyle w:val="Header"/>
                            <w:jc w:val="right"/>
                          </w:pPr>
                          <w:r w:rsidRPr="001D2497">
                            <w:rPr>
                              <w:noProof/>
                            </w:rPr>
                            <w:fldChar w:fldCharType="begin"/>
                          </w:r>
                          <w:r w:rsidRPr="001D2497">
                            <w:rPr>
                              <w:noProof/>
                            </w:rPr>
                            <w:instrText xml:space="preserve"> STYLEREF  "TOC Heading"  \* CHARFORMAT </w:instrText>
                          </w:r>
                          <w:r w:rsidRPr="001D2497">
                            <w:rPr>
                              <w:noProof/>
                            </w:rPr>
                            <w:fldChar w:fldCharType="separate"/>
                          </w:r>
                          <w:r w:rsidR="004523E2">
                            <w:rPr>
                              <w:noProof/>
                            </w:rPr>
                            <w:t>CONTENTS</w:t>
                          </w:r>
                          <w:r w:rsidRPr="001D2497">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7CD701"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79CCA62E" w14:textId="56A10E47" w:rsidR="00FA2B1B" w:rsidRPr="001D2497" w:rsidRDefault="00FA2B1B" w:rsidP="00FA2B1B">
                    <w:pPr>
                      <w:pStyle w:val="Header"/>
                      <w:jc w:val="right"/>
                    </w:pPr>
                    <w:r w:rsidRPr="001D2497">
                      <w:rPr>
                        <w:noProof/>
                      </w:rPr>
                      <w:fldChar w:fldCharType="begin"/>
                    </w:r>
                    <w:r w:rsidRPr="001D2497">
                      <w:rPr>
                        <w:noProof/>
                      </w:rPr>
                      <w:instrText xml:space="preserve"> STYLEREF  "TOC Heading"  \* CHARFORMAT </w:instrText>
                    </w:r>
                    <w:r w:rsidRPr="001D2497">
                      <w:rPr>
                        <w:noProof/>
                      </w:rPr>
                      <w:fldChar w:fldCharType="separate"/>
                    </w:r>
                    <w:r w:rsidR="004523E2">
                      <w:rPr>
                        <w:noProof/>
                      </w:rPr>
                      <w:t>CONTENTS</w:t>
                    </w:r>
                    <w:r w:rsidRPr="001D2497">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6E006663" wp14:editId="2064D855">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3B1036A9" w14:textId="77777777" w:rsidR="00FA2B1B" w:rsidRPr="00816D8D" w:rsidRDefault="00FA2B1B" w:rsidP="00FA2B1B">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006663" id="Text Box 7" o:spid="_x0000_s1027" type="#_x0000_t202" style="position:absolute;margin-left:0;margin-top:3.4pt;width:226.75pt;height:4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3B1036A9" w14:textId="77777777" w:rsidR="00FA2B1B" w:rsidRPr="00816D8D" w:rsidRDefault="00FA2B1B" w:rsidP="00FA2B1B">
                    <w:pPr>
                      <w:pStyle w:val="Header"/>
                      <w:rPr>
                        <w:caps w:val="0"/>
                      </w:rPr>
                    </w:pPr>
                  </w:p>
                </w:txbxContent>
              </v:textbox>
              <w10:wrap anchorx="margin"/>
              <w10:anchorlock/>
            </v:shape>
          </w:pict>
        </mc:Fallback>
      </mc:AlternateContent>
    </w:r>
    <w:r w:rsidRPr="00E02AE1">
      <w:rPr>
        <w:caps w:val="0"/>
        <w:noProof/>
        <w:spacing w:val="-4"/>
        <w:kern w:val="16"/>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760493" w:rsidRPr="00E02AE1" w14:paraId="312B4378" w14:textId="77777777" w:rsidTr="004D2901">
      <w:tc>
        <w:tcPr>
          <w:tcW w:w="4514" w:type="dxa"/>
          <w:tcBorders>
            <w:top w:val="single" w:sz="4" w:space="0" w:color="758BFD"/>
          </w:tcBorders>
        </w:tcPr>
        <w:p w14:paraId="31F570EC" w14:textId="77777777" w:rsidR="00760493" w:rsidRPr="00E02AE1" w:rsidRDefault="00760493" w:rsidP="00760493">
          <w:pPr>
            <w:pStyle w:val="Header"/>
            <w:spacing w:line="220" w:lineRule="atLeast"/>
            <w:rPr>
              <w:noProof/>
              <w:spacing w:val="-4"/>
              <w:kern w:val="16"/>
              <w:sz w:val="16"/>
            </w:rPr>
          </w:pPr>
        </w:p>
        <w:p w14:paraId="2FF9CE19" w14:textId="77777777" w:rsidR="00760493" w:rsidRPr="00E02AE1" w:rsidRDefault="00760493" w:rsidP="00760493">
          <w:pPr>
            <w:pStyle w:val="Header"/>
            <w:spacing w:line="220" w:lineRule="atLeast"/>
            <w:rPr>
              <w:spacing w:val="-4"/>
              <w:kern w:val="16"/>
              <w:sz w:val="16"/>
            </w:rPr>
          </w:pPr>
        </w:p>
      </w:tc>
      <w:tc>
        <w:tcPr>
          <w:tcW w:w="4515" w:type="dxa"/>
          <w:tcBorders>
            <w:top w:val="single" w:sz="4" w:space="0" w:color="758BFD"/>
          </w:tcBorders>
        </w:tcPr>
        <w:p w14:paraId="1D64700C" w14:textId="77777777" w:rsidR="00760493" w:rsidRPr="00E02AE1" w:rsidRDefault="00760493" w:rsidP="00760493">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9"/>
    <w:multiLevelType w:val="singleLevel"/>
    <w:tmpl w:val="AB28C4B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B6766"/>
    <w:multiLevelType w:val="multilevel"/>
    <w:tmpl w:val="48B48188"/>
    <w:numStyleLink w:val="ERMNumLIst"/>
  </w:abstractNum>
  <w:abstractNum w:abstractNumId="8"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9"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1" w15:restartNumberingAfterBreak="0">
    <w:nsid w:val="1C285EDC"/>
    <w:multiLevelType w:val="multilevel"/>
    <w:tmpl w:val="5F36F220"/>
    <w:numStyleLink w:val="ERMBulletList"/>
  </w:abstractNum>
  <w:abstractNum w:abstractNumId="12" w15:restartNumberingAfterBreak="0">
    <w:nsid w:val="30653FC3"/>
    <w:multiLevelType w:val="hybridMultilevel"/>
    <w:tmpl w:val="946EA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C50A44"/>
    <w:multiLevelType w:val="multilevel"/>
    <w:tmpl w:val="48B48188"/>
    <w:numStyleLink w:val="ERMNumLIst"/>
  </w:abstractNum>
  <w:abstractNum w:abstractNumId="14"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071E07"/>
    <w:multiLevelType w:val="multilevel"/>
    <w:tmpl w:val="48B48188"/>
    <w:numStyleLink w:val="ERMNumLIst"/>
  </w:abstractNum>
  <w:abstractNum w:abstractNumId="17" w15:restartNumberingAfterBreak="0">
    <w:nsid w:val="39B50B21"/>
    <w:multiLevelType w:val="multilevel"/>
    <w:tmpl w:val="48B48188"/>
    <w:numStyleLink w:val="ERMNumLIst"/>
  </w:abstractNum>
  <w:abstractNum w:abstractNumId="18" w15:restartNumberingAfterBreak="0">
    <w:nsid w:val="4975549B"/>
    <w:multiLevelType w:val="multilevel"/>
    <w:tmpl w:val="48B48188"/>
    <w:numStyleLink w:val="ERMNumLIst"/>
  </w:abstractNum>
  <w:abstractNum w:abstractNumId="19"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F806D3"/>
    <w:multiLevelType w:val="multilevel"/>
    <w:tmpl w:val="48B48188"/>
    <w:numStyleLink w:val="ERMNumLIst"/>
  </w:abstractNum>
  <w:abstractNum w:abstractNumId="22" w15:restartNumberingAfterBreak="0">
    <w:nsid w:val="562523DC"/>
    <w:multiLevelType w:val="multilevel"/>
    <w:tmpl w:val="48B48188"/>
    <w:numStyleLink w:val="ERMNumLIst"/>
  </w:abstractNum>
  <w:abstractNum w:abstractNumId="23"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7"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9"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6"/>
  </w:num>
  <w:num w:numId="6" w16cid:durableId="609556902">
    <w:abstractNumId w:val="9"/>
  </w:num>
  <w:num w:numId="7" w16cid:durableId="1220553520">
    <w:abstractNumId w:val="24"/>
  </w:num>
  <w:num w:numId="8" w16cid:durableId="181551902">
    <w:abstractNumId w:val="6"/>
  </w:num>
  <w:num w:numId="9" w16cid:durableId="1399091137">
    <w:abstractNumId w:val="10"/>
  </w:num>
  <w:num w:numId="10" w16cid:durableId="1118718710">
    <w:abstractNumId w:val="8"/>
  </w:num>
  <w:num w:numId="11" w16cid:durableId="7024822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7"/>
  </w:num>
  <w:num w:numId="13" w16cid:durableId="1337423588">
    <w:abstractNumId w:val="23"/>
  </w:num>
  <w:num w:numId="14" w16cid:durableId="1090153428">
    <w:abstractNumId w:val="13"/>
  </w:num>
  <w:num w:numId="15" w16cid:durableId="749043094">
    <w:abstractNumId w:val="16"/>
  </w:num>
  <w:num w:numId="16" w16cid:durableId="2123449537">
    <w:abstractNumId w:val="27"/>
  </w:num>
  <w:num w:numId="17" w16cid:durableId="1724255370">
    <w:abstractNumId w:val="5"/>
  </w:num>
  <w:num w:numId="18" w16cid:durableId="1872574866">
    <w:abstractNumId w:val="19"/>
  </w:num>
  <w:num w:numId="19" w16cid:durableId="1024596689">
    <w:abstractNumId w:val="28"/>
  </w:num>
  <w:num w:numId="20" w16cid:durableId="1666206110">
    <w:abstractNumId w:val="22"/>
  </w:num>
  <w:num w:numId="21" w16cid:durableId="2050058992">
    <w:abstractNumId w:val="20"/>
  </w:num>
  <w:num w:numId="22" w16cid:durableId="372777742">
    <w:abstractNumId w:val="18"/>
  </w:num>
  <w:num w:numId="23" w16cid:durableId="119107325">
    <w:abstractNumId w:val="7"/>
  </w:num>
  <w:num w:numId="24" w16cid:durableId="929046912">
    <w:abstractNumId w:val="21"/>
  </w:num>
  <w:num w:numId="25" w16cid:durableId="1017852982">
    <w:abstractNumId w:val="11"/>
  </w:num>
  <w:num w:numId="26" w16cid:durableId="2010598151">
    <w:abstractNumId w:val="29"/>
  </w:num>
  <w:num w:numId="27" w16cid:durableId="151026944">
    <w:abstractNumId w:val="15"/>
  </w:num>
  <w:num w:numId="28" w16cid:durableId="1905287247">
    <w:abstractNumId w:val="14"/>
  </w:num>
  <w:num w:numId="29" w16cid:durableId="1038436889">
    <w:abstractNumId w:val="25"/>
  </w:num>
  <w:num w:numId="30" w16cid:durableId="851914773">
    <w:abstractNumId w:val="4"/>
  </w:num>
  <w:num w:numId="31" w16cid:durableId="56560507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10871"/>
    <w:rsid w:val="000113BE"/>
    <w:rsid w:val="000130BD"/>
    <w:rsid w:val="0001385B"/>
    <w:rsid w:val="00013DCC"/>
    <w:rsid w:val="00017367"/>
    <w:rsid w:val="000175EF"/>
    <w:rsid w:val="00024E53"/>
    <w:rsid w:val="00024E61"/>
    <w:rsid w:val="00025EDD"/>
    <w:rsid w:val="00026563"/>
    <w:rsid w:val="0002758B"/>
    <w:rsid w:val="00033C2F"/>
    <w:rsid w:val="00035EE9"/>
    <w:rsid w:val="00037587"/>
    <w:rsid w:val="00037FC5"/>
    <w:rsid w:val="00053B94"/>
    <w:rsid w:val="00054382"/>
    <w:rsid w:val="00054936"/>
    <w:rsid w:val="00055DD0"/>
    <w:rsid w:val="0006175D"/>
    <w:rsid w:val="00072B3D"/>
    <w:rsid w:val="00076245"/>
    <w:rsid w:val="00080ED9"/>
    <w:rsid w:val="00081791"/>
    <w:rsid w:val="000841DB"/>
    <w:rsid w:val="00090DFD"/>
    <w:rsid w:val="0009222B"/>
    <w:rsid w:val="0009504D"/>
    <w:rsid w:val="000A120E"/>
    <w:rsid w:val="000A12D2"/>
    <w:rsid w:val="000A466D"/>
    <w:rsid w:val="000A622B"/>
    <w:rsid w:val="000B01FC"/>
    <w:rsid w:val="000B34C3"/>
    <w:rsid w:val="000B51E8"/>
    <w:rsid w:val="000B6287"/>
    <w:rsid w:val="000B7F8C"/>
    <w:rsid w:val="000C3C3A"/>
    <w:rsid w:val="000D6AC1"/>
    <w:rsid w:val="000E1884"/>
    <w:rsid w:val="000E29BA"/>
    <w:rsid w:val="000E784A"/>
    <w:rsid w:val="000F3B1E"/>
    <w:rsid w:val="000F4002"/>
    <w:rsid w:val="000F4614"/>
    <w:rsid w:val="00101E89"/>
    <w:rsid w:val="00102D1A"/>
    <w:rsid w:val="00103A40"/>
    <w:rsid w:val="00105185"/>
    <w:rsid w:val="0010763F"/>
    <w:rsid w:val="001105AE"/>
    <w:rsid w:val="00112245"/>
    <w:rsid w:val="001136D0"/>
    <w:rsid w:val="001157A8"/>
    <w:rsid w:val="001159D3"/>
    <w:rsid w:val="00115BF0"/>
    <w:rsid w:val="0012455B"/>
    <w:rsid w:val="0012562C"/>
    <w:rsid w:val="00141023"/>
    <w:rsid w:val="001410EB"/>
    <w:rsid w:val="00142134"/>
    <w:rsid w:val="00145F0A"/>
    <w:rsid w:val="001514A6"/>
    <w:rsid w:val="00154084"/>
    <w:rsid w:val="0015642B"/>
    <w:rsid w:val="001573D0"/>
    <w:rsid w:val="00164D58"/>
    <w:rsid w:val="00166283"/>
    <w:rsid w:val="00170551"/>
    <w:rsid w:val="00171C6B"/>
    <w:rsid w:val="0017750B"/>
    <w:rsid w:val="00184304"/>
    <w:rsid w:val="00184B08"/>
    <w:rsid w:val="00187388"/>
    <w:rsid w:val="0019267D"/>
    <w:rsid w:val="001926DE"/>
    <w:rsid w:val="001928A3"/>
    <w:rsid w:val="00194D47"/>
    <w:rsid w:val="00196354"/>
    <w:rsid w:val="001A2E1D"/>
    <w:rsid w:val="001A30C6"/>
    <w:rsid w:val="001A421E"/>
    <w:rsid w:val="001A5BAC"/>
    <w:rsid w:val="001A5D54"/>
    <w:rsid w:val="001A6A96"/>
    <w:rsid w:val="001B01F7"/>
    <w:rsid w:val="001B0DAF"/>
    <w:rsid w:val="001B5477"/>
    <w:rsid w:val="001B5A51"/>
    <w:rsid w:val="001B5B48"/>
    <w:rsid w:val="001C7ABC"/>
    <w:rsid w:val="001D0E86"/>
    <w:rsid w:val="001D2497"/>
    <w:rsid w:val="001D2BCB"/>
    <w:rsid w:val="001D37A6"/>
    <w:rsid w:val="001D3868"/>
    <w:rsid w:val="001D7B6D"/>
    <w:rsid w:val="001E074E"/>
    <w:rsid w:val="001E2F00"/>
    <w:rsid w:val="001E36CD"/>
    <w:rsid w:val="001F28C4"/>
    <w:rsid w:val="00200F46"/>
    <w:rsid w:val="00204462"/>
    <w:rsid w:val="00211114"/>
    <w:rsid w:val="00211B9E"/>
    <w:rsid w:val="002146CA"/>
    <w:rsid w:val="00215714"/>
    <w:rsid w:val="002168F2"/>
    <w:rsid w:val="00221E7B"/>
    <w:rsid w:val="00223E5C"/>
    <w:rsid w:val="002254E2"/>
    <w:rsid w:val="00227103"/>
    <w:rsid w:val="00230D19"/>
    <w:rsid w:val="00231893"/>
    <w:rsid w:val="002333BF"/>
    <w:rsid w:val="00234EEF"/>
    <w:rsid w:val="0023584A"/>
    <w:rsid w:val="00241920"/>
    <w:rsid w:val="00243658"/>
    <w:rsid w:val="002468D0"/>
    <w:rsid w:val="002508DF"/>
    <w:rsid w:val="00251451"/>
    <w:rsid w:val="0025231C"/>
    <w:rsid w:val="002540F8"/>
    <w:rsid w:val="00267A00"/>
    <w:rsid w:val="00275311"/>
    <w:rsid w:val="00275895"/>
    <w:rsid w:val="00283787"/>
    <w:rsid w:val="00285665"/>
    <w:rsid w:val="00287C71"/>
    <w:rsid w:val="00291487"/>
    <w:rsid w:val="00295DCE"/>
    <w:rsid w:val="002961D3"/>
    <w:rsid w:val="002A0353"/>
    <w:rsid w:val="002A0952"/>
    <w:rsid w:val="002B2829"/>
    <w:rsid w:val="002B296C"/>
    <w:rsid w:val="002B4052"/>
    <w:rsid w:val="002B507C"/>
    <w:rsid w:val="002B5C16"/>
    <w:rsid w:val="002C08A2"/>
    <w:rsid w:val="002C4172"/>
    <w:rsid w:val="002C5D4E"/>
    <w:rsid w:val="002C65E0"/>
    <w:rsid w:val="002C763D"/>
    <w:rsid w:val="002C7BF4"/>
    <w:rsid w:val="002D2CBB"/>
    <w:rsid w:val="002D499A"/>
    <w:rsid w:val="002D54CC"/>
    <w:rsid w:val="002D697E"/>
    <w:rsid w:val="002E1CFE"/>
    <w:rsid w:val="002E1E19"/>
    <w:rsid w:val="002E6D35"/>
    <w:rsid w:val="002E7995"/>
    <w:rsid w:val="002F16F1"/>
    <w:rsid w:val="002F78F4"/>
    <w:rsid w:val="00306BA4"/>
    <w:rsid w:val="003073CE"/>
    <w:rsid w:val="00307D11"/>
    <w:rsid w:val="00313924"/>
    <w:rsid w:val="003205F7"/>
    <w:rsid w:val="0032126C"/>
    <w:rsid w:val="0032126E"/>
    <w:rsid w:val="003213A6"/>
    <w:rsid w:val="00327804"/>
    <w:rsid w:val="00327F75"/>
    <w:rsid w:val="003315B5"/>
    <w:rsid w:val="003318C6"/>
    <w:rsid w:val="00333180"/>
    <w:rsid w:val="00336208"/>
    <w:rsid w:val="003455DD"/>
    <w:rsid w:val="00346980"/>
    <w:rsid w:val="00356968"/>
    <w:rsid w:val="00361978"/>
    <w:rsid w:val="00363192"/>
    <w:rsid w:val="00364590"/>
    <w:rsid w:val="003667A3"/>
    <w:rsid w:val="003743D8"/>
    <w:rsid w:val="00375991"/>
    <w:rsid w:val="0038118C"/>
    <w:rsid w:val="0038189F"/>
    <w:rsid w:val="00384FB3"/>
    <w:rsid w:val="00387057"/>
    <w:rsid w:val="003878A6"/>
    <w:rsid w:val="00390AD3"/>
    <w:rsid w:val="0039350A"/>
    <w:rsid w:val="003A598D"/>
    <w:rsid w:val="003A5AF3"/>
    <w:rsid w:val="003B00AC"/>
    <w:rsid w:val="003B0DB1"/>
    <w:rsid w:val="003B2DD1"/>
    <w:rsid w:val="003B3DA7"/>
    <w:rsid w:val="003B4066"/>
    <w:rsid w:val="003B5B15"/>
    <w:rsid w:val="003C0978"/>
    <w:rsid w:val="003C262D"/>
    <w:rsid w:val="003C4C37"/>
    <w:rsid w:val="003D01D3"/>
    <w:rsid w:val="003D49A9"/>
    <w:rsid w:val="003E1722"/>
    <w:rsid w:val="003E43D8"/>
    <w:rsid w:val="003E77A7"/>
    <w:rsid w:val="003F075A"/>
    <w:rsid w:val="003F129C"/>
    <w:rsid w:val="0040016A"/>
    <w:rsid w:val="004018ED"/>
    <w:rsid w:val="0041128B"/>
    <w:rsid w:val="00412611"/>
    <w:rsid w:val="00413697"/>
    <w:rsid w:val="00414B4E"/>
    <w:rsid w:val="00416D12"/>
    <w:rsid w:val="00422823"/>
    <w:rsid w:val="00423E90"/>
    <w:rsid w:val="00425F78"/>
    <w:rsid w:val="00430AD0"/>
    <w:rsid w:val="004320BA"/>
    <w:rsid w:val="004375F4"/>
    <w:rsid w:val="00441235"/>
    <w:rsid w:val="00444127"/>
    <w:rsid w:val="00444193"/>
    <w:rsid w:val="004519CA"/>
    <w:rsid w:val="004523E2"/>
    <w:rsid w:val="0045349E"/>
    <w:rsid w:val="004547C1"/>
    <w:rsid w:val="00457979"/>
    <w:rsid w:val="00463C6B"/>
    <w:rsid w:val="004704F1"/>
    <w:rsid w:val="00473157"/>
    <w:rsid w:val="004734AE"/>
    <w:rsid w:val="00473B91"/>
    <w:rsid w:val="00473DF6"/>
    <w:rsid w:val="004768C7"/>
    <w:rsid w:val="00477FFD"/>
    <w:rsid w:val="00480682"/>
    <w:rsid w:val="00480EB0"/>
    <w:rsid w:val="00480EF8"/>
    <w:rsid w:val="00482790"/>
    <w:rsid w:val="0048546B"/>
    <w:rsid w:val="004854A5"/>
    <w:rsid w:val="00485B63"/>
    <w:rsid w:val="004865C2"/>
    <w:rsid w:val="00490A87"/>
    <w:rsid w:val="004932BA"/>
    <w:rsid w:val="00494C94"/>
    <w:rsid w:val="004A11F0"/>
    <w:rsid w:val="004A1333"/>
    <w:rsid w:val="004A1808"/>
    <w:rsid w:val="004A3D8D"/>
    <w:rsid w:val="004B239F"/>
    <w:rsid w:val="004B4EEB"/>
    <w:rsid w:val="004B5C87"/>
    <w:rsid w:val="004B60FE"/>
    <w:rsid w:val="004C03F3"/>
    <w:rsid w:val="004C1726"/>
    <w:rsid w:val="004C3A75"/>
    <w:rsid w:val="004C43AE"/>
    <w:rsid w:val="004C6900"/>
    <w:rsid w:val="004C6B9D"/>
    <w:rsid w:val="004D178F"/>
    <w:rsid w:val="004D191A"/>
    <w:rsid w:val="004D415B"/>
    <w:rsid w:val="004D522E"/>
    <w:rsid w:val="004E33B1"/>
    <w:rsid w:val="004E5055"/>
    <w:rsid w:val="004E5C61"/>
    <w:rsid w:val="004F01B7"/>
    <w:rsid w:val="004F1B4B"/>
    <w:rsid w:val="004F66BE"/>
    <w:rsid w:val="00500826"/>
    <w:rsid w:val="00503512"/>
    <w:rsid w:val="005039C1"/>
    <w:rsid w:val="00512D32"/>
    <w:rsid w:val="00524A9F"/>
    <w:rsid w:val="0052725F"/>
    <w:rsid w:val="005364CB"/>
    <w:rsid w:val="00536746"/>
    <w:rsid w:val="005379C9"/>
    <w:rsid w:val="00542285"/>
    <w:rsid w:val="005424BE"/>
    <w:rsid w:val="005434B3"/>
    <w:rsid w:val="00551A38"/>
    <w:rsid w:val="00553979"/>
    <w:rsid w:val="005552AA"/>
    <w:rsid w:val="00560A45"/>
    <w:rsid w:val="005614D1"/>
    <w:rsid w:val="005625CD"/>
    <w:rsid w:val="00563562"/>
    <w:rsid w:val="00566D82"/>
    <w:rsid w:val="0057019F"/>
    <w:rsid w:val="0057020F"/>
    <w:rsid w:val="00571C76"/>
    <w:rsid w:val="00572B5A"/>
    <w:rsid w:val="0057682A"/>
    <w:rsid w:val="005803B9"/>
    <w:rsid w:val="005815A7"/>
    <w:rsid w:val="00581D00"/>
    <w:rsid w:val="0058281D"/>
    <w:rsid w:val="00584F3B"/>
    <w:rsid w:val="00585BF4"/>
    <w:rsid w:val="005862F9"/>
    <w:rsid w:val="00590D12"/>
    <w:rsid w:val="0059206A"/>
    <w:rsid w:val="00595916"/>
    <w:rsid w:val="00595F8F"/>
    <w:rsid w:val="00596B7F"/>
    <w:rsid w:val="00597DE6"/>
    <w:rsid w:val="005A1C20"/>
    <w:rsid w:val="005A4370"/>
    <w:rsid w:val="005A5101"/>
    <w:rsid w:val="005A5A40"/>
    <w:rsid w:val="005A5BED"/>
    <w:rsid w:val="005B2D86"/>
    <w:rsid w:val="005B3CEA"/>
    <w:rsid w:val="005B3FBC"/>
    <w:rsid w:val="005B459F"/>
    <w:rsid w:val="005C456E"/>
    <w:rsid w:val="005D0203"/>
    <w:rsid w:val="005D097F"/>
    <w:rsid w:val="005D3708"/>
    <w:rsid w:val="005D3BB9"/>
    <w:rsid w:val="005D5AF1"/>
    <w:rsid w:val="005E1509"/>
    <w:rsid w:val="005E3D05"/>
    <w:rsid w:val="005E7F2A"/>
    <w:rsid w:val="005F0956"/>
    <w:rsid w:val="005F3F89"/>
    <w:rsid w:val="005F52A6"/>
    <w:rsid w:val="00600E72"/>
    <w:rsid w:val="00605116"/>
    <w:rsid w:val="00605278"/>
    <w:rsid w:val="0061468E"/>
    <w:rsid w:val="0061617F"/>
    <w:rsid w:val="00616562"/>
    <w:rsid w:val="00617B6B"/>
    <w:rsid w:val="00631A75"/>
    <w:rsid w:val="0063506F"/>
    <w:rsid w:val="00641380"/>
    <w:rsid w:val="00641B75"/>
    <w:rsid w:val="00646D88"/>
    <w:rsid w:val="00647371"/>
    <w:rsid w:val="0064791D"/>
    <w:rsid w:val="006533E7"/>
    <w:rsid w:val="00653BFB"/>
    <w:rsid w:val="00655104"/>
    <w:rsid w:val="00655A01"/>
    <w:rsid w:val="0065765E"/>
    <w:rsid w:val="00660120"/>
    <w:rsid w:val="00660AC9"/>
    <w:rsid w:val="006626F6"/>
    <w:rsid w:val="00664BF4"/>
    <w:rsid w:val="006747EE"/>
    <w:rsid w:val="00675078"/>
    <w:rsid w:val="006812B2"/>
    <w:rsid w:val="00681620"/>
    <w:rsid w:val="0068461F"/>
    <w:rsid w:val="00696CF9"/>
    <w:rsid w:val="006A750A"/>
    <w:rsid w:val="006B2076"/>
    <w:rsid w:val="006B22FC"/>
    <w:rsid w:val="006B4035"/>
    <w:rsid w:val="006B73EF"/>
    <w:rsid w:val="006B7820"/>
    <w:rsid w:val="006D0F59"/>
    <w:rsid w:val="006D38C9"/>
    <w:rsid w:val="006D4971"/>
    <w:rsid w:val="006D5674"/>
    <w:rsid w:val="006E16FC"/>
    <w:rsid w:val="006E30A9"/>
    <w:rsid w:val="006E48FC"/>
    <w:rsid w:val="006E57C1"/>
    <w:rsid w:val="006E714C"/>
    <w:rsid w:val="006F4ACD"/>
    <w:rsid w:val="006F59C1"/>
    <w:rsid w:val="006F59CB"/>
    <w:rsid w:val="006F6499"/>
    <w:rsid w:val="00706F4F"/>
    <w:rsid w:val="007105E0"/>
    <w:rsid w:val="00711A5C"/>
    <w:rsid w:val="00712BE4"/>
    <w:rsid w:val="007139CE"/>
    <w:rsid w:val="00713C0C"/>
    <w:rsid w:val="00715486"/>
    <w:rsid w:val="00717C9D"/>
    <w:rsid w:val="00720762"/>
    <w:rsid w:val="00720A22"/>
    <w:rsid w:val="00731143"/>
    <w:rsid w:val="007345B9"/>
    <w:rsid w:val="00735E93"/>
    <w:rsid w:val="0074047A"/>
    <w:rsid w:val="00740DF5"/>
    <w:rsid w:val="0074234A"/>
    <w:rsid w:val="00742605"/>
    <w:rsid w:val="00744515"/>
    <w:rsid w:val="00744DAE"/>
    <w:rsid w:val="00745BAC"/>
    <w:rsid w:val="00747DAA"/>
    <w:rsid w:val="00750D1A"/>
    <w:rsid w:val="00752815"/>
    <w:rsid w:val="00753388"/>
    <w:rsid w:val="00754275"/>
    <w:rsid w:val="007569F9"/>
    <w:rsid w:val="0075799C"/>
    <w:rsid w:val="00760493"/>
    <w:rsid w:val="0076102A"/>
    <w:rsid w:val="007618DB"/>
    <w:rsid w:val="00767969"/>
    <w:rsid w:val="0077363C"/>
    <w:rsid w:val="00773EB5"/>
    <w:rsid w:val="007752FA"/>
    <w:rsid w:val="00775BA3"/>
    <w:rsid w:val="00777914"/>
    <w:rsid w:val="007806F5"/>
    <w:rsid w:val="00795E1F"/>
    <w:rsid w:val="007968D9"/>
    <w:rsid w:val="007A0F5A"/>
    <w:rsid w:val="007A61AD"/>
    <w:rsid w:val="007A64E4"/>
    <w:rsid w:val="007A7D5D"/>
    <w:rsid w:val="007B58F9"/>
    <w:rsid w:val="007B71A6"/>
    <w:rsid w:val="007C27FD"/>
    <w:rsid w:val="007C34A9"/>
    <w:rsid w:val="007C393F"/>
    <w:rsid w:val="007C48E3"/>
    <w:rsid w:val="007C4C4B"/>
    <w:rsid w:val="007C5792"/>
    <w:rsid w:val="007C7CD3"/>
    <w:rsid w:val="007D0CE7"/>
    <w:rsid w:val="007D114A"/>
    <w:rsid w:val="007D121A"/>
    <w:rsid w:val="007D14E3"/>
    <w:rsid w:val="007D1B2B"/>
    <w:rsid w:val="007D5A6A"/>
    <w:rsid w:val="007D73D1"/>
    <w:rsid w:val="007D7933"/>
    <w:rsid w:val="007E1392"/>
    <w:rsid w:val="007E35D5"/>
    <w:rsid w:val="007E4552"/>
    <w:rsid w:val="007E7186"/>
    <w:rsid w:val="007E7D7A"/>
    <w:rsid w:val="007F09BE"/>
    <w:rsid w:val="007F1823"/>
    <w:rsid w:val="007F1CCB"/>
    <w:rsid w:val="007F2C3B"/>
    <w:rsid w:val="007F5336"/>
    <w:rsid w:val="007F6E5E"/>
    <w:rsid w:val="00801CE9"/>
    <w:rsid w:val="00802EAE"/>
    <w:rsid w:val="008050E6"/>
    <w:rsid w:val="008100CD"/>
    <w:rsid w:val="008133C8"/>
    <w:rsid w:val="00814C19"/>
    <w:rsid w:val="00816D8D"/>
    <w:rsid w:val="00826A3D"/>
    <w:rsid w:val="0083702B"/>
    <w:rsid w:val="00837972"/>
    <w:rsid w:val="0084246A"/>
    <w:rsid w:val="00842B34"/>
    <w:rsid w:val="00845EAF"/>
    <w:rsid w:val="00846488"/>
    <w:rsid w:val="00847A2B"/>
    <w:rsid w:val="00852BC7"/>
    <w:rsid w:val="008542D4"/>
    <w:rsid w:val="0085488A"/>
    <w:rsid w:val="008554A6"/>
    <w:rsid w:val="0085564B"/>
    <w:rsid w:val="008571FE"/>
    <w:rsid w:val="0086148D"/>
    <w:rsid w:val="008629AD"/>
    <w:rsid w:val="0086300F"/>
    <w:rsid w:val="00864A49"/>
    <w:rsid w:val="00866882"/>
    <w:rsid w:val="00870F36"/>
    <w:rsid w:val="008736DF"/>
    <w:rsid w:val="00875FE6"/>
    <w:rsid w:val="00876669"/>
    <w:rsid w:val="00877065"/>
    <w:rsid w:val="0088299C"/>
    <w:rsid w:val="00882E0A"/>
    <w:rsid w:val="008845C0"/>
    <w:rsid w:val="008865C1"/>
    <w:rsid w:val="00886D8B"/>
    <w:rsid w:val="00892BE9"/>
    <w:rsid w:val="0089618A"/>
    <w:rsid w:val="00897E67"/>
    <w:rsid w:val="00897E9E"/>
    <w:rsid w:val="008A1B81"/>
    <w:rsid w:val="008A31AB"/>
    <w:rsid w:val="008A61CF"/>
    <w:rsid w:val="008B4D31"/>
    <w:rsid w:val="008B51F3"/>
    <w:rsid w:val="008B652B"/>
    <w:rsid w:val="008C2B63"/>
    <w:rsid w:val="008D02BE"/>
    <w:rsid w:val="008D0310"/>
    <w:rsid w:val="008D37F5"/>
    <w:rsid w:val="008D54AE"/>
    <w:rsid w:val="008D5975"/>
    <w:rsid w:val="008D5AFF"/>
    <w:rsid w:val="008D69A9"/>
    <w:rsid w:val="008E2606"/>
    <w:rsid w:val="008E7F55"/>
    <w:rsid w:val="008F1DF9"/>
    <w:rsid w:val="008F5C16"/>
    <w:rsid w:val="00902DD0"/>
    <w:rsid w:val="00905088"/>
    <w:rsid w:val="009051EA"/>
    <w:rsid w:val="00907732"/>
    <w:rsid w:val="00912F45"/>
    <w:rsid w:val="0091698D"/>
    <w:rsid w:val="00921D65"/>
    <w:rsid w:val="00924857"/>
    <w:rsid w:val="00925CCA"/>
    <w:rsid w:val="00926E1A"/>
    <w:rsid w:val="00927DB4"/>
    <w:rsid w:val="0093316F"/>
    <w:rsid w:val="0093784C"/>
    <w:rsid w:val="009416D8"/>
    <w:rsid w:val="009462BE"/>
    <w:rsid w:val="00946E45"/>
    <w:rsid w:val="00950B11"/>
    <w:rsid w:val="009530A6"/>
    <w:rsid w:val="00954676"/>
    <w:rsid w:val="00954947"/>
    <w:rsid w:val="00955A8C"/>
    <w:rsid w:val="009578D8"/>
    <w:rsid w:val="00960A7C"/>
    <w:rsid w:val="00960DF7"/>
    <w:rsid w:val="0096656B"/>
    <w:rsid w:val="00971DF6"/>
    <w:rsid w:val="00975045"/>
    <w:rsid w:val="00976208"/>
    <w:rsid w:val="00976D2B"/>
    <w:rsid w:val="00977353"/>
    <w:rsid w:val="00982F24"/>
    <w:rsid w:val="009834EE"/>
    <w:rsid w:val="00983D66"/>
    <w:rsid w:val="009841AF"/>
    <w:rsid w:val="00985458"/>
    <w:rsid w:val="009908D3"/>
    <w:rsid w:val="00992C23"/>
    <w:rsid w:val="0099551A"/>
    <w:rsid w:val="00995741"/>
    <w:rsid w:val="00995DB6"/>
    <w:rsid w:val="00996B7B"/>
    <w:rsid w:val="00996ECC"/>
    <w:rsid w:val="00997691"/>
    <w:rsid w:val="009A1241"/>
    <w:rsid w:val="009A15AA"/>
    <w:rsid w:val="009A190F"/>
    <w:rsid w:val="009A53D5"/>
    <w:rsid w:val="009B23EC"/>
    <w:rsid w:val="009B2711"/>
    <w:rsid w:val="009B4DAE"/>
    <w:rsid w:val="009B5E7F"/>
    <w:rsid w:val="009C0276"/>
    <w:rsid w:val="009D0A6D"/>
    <w:rsid w:val="009D0E59"/>
    <w:rsid w:val="009D0F7B"/>
    <w:rsid w:val="009D1AAA"/>
    <w:rsid w:val="009D2A1A"/>
    <w:rsid w:val="009D3CE0"/>
    <w:rsid w:val="009E5BBD"/>
    <w:rsid w:val="009F0B0B"/>
    <w:rsid w:val="009F4634"/>
    <w:rsid w:val="009F6626"/>
    <w:rsid w:val="00A00179"/>
    <w:rsid w:val="00A0090C"/>
    <w:rsid w:val="00A021BB"/>
    <w:rsid w:val="00A02261"/>
    <w:rsid w:val="00A0279C"/>
    <w:rsid w:val="00A02E1B"/>
    <w:rsid w:val="00A04820"/>
    <w:rsid w:val="00A132A7"/>
    <w:rsid w:val="00A140E4"/>
    <w:rsid w:val="00A14866"/>
    <w:rsid w:val="00A152DC"/>
    <w:rsid w:val="00A15976"/>
    <w:rsid w:val="00A175B0"/>
    <w:rsid w:val="00A20310"/>
    <w:rsid w:val="00A20CA1"/>
    <w:rsid w:val="00A2189B"/>
    <w:rsid w:val="00A21B05"/>
    <w:rsid w:val="00A2497A"/>
    <w:rsid w:val="00A26FD9"/>
    <w:rsid w:val="00A27BCA"/>
    <w:rsid w:val="00A305EE"/>
    <w:rsid w:val="00A34B91"/>
    <w:rsid w:val="00A375D9"/>
    <w:rsid w:val="00A40A02"/>
    <w:rsid w:val="00A4230C"/>
    <w:rsid w:val="00A43AD5"/>
    <w:rsid w:val="00A43F34"/>
    <w:rsid w:val="00A470F7"/>
    <w:rsid w:val="00A515A1"/>
    <w:rsid w:val="00A55025"/>
    <w:rsid w:val="00A560ED"/>
    <w:rsid w:val="00A600B9"/>
    <w:rsid w:val="00A671C8"/>
    <w:rsid w:val="00A704EC"/>
    <w:rsid w:val="00A7241B"/>
    <w:rsid w:val="00A7316B"/>
    <w:rsid w:val="00A738C4"/>
    <w:rsid w:val="00A82519"/>
    <w:rsid w:val="00A851B8"/>
    <w:rsid w:val="00A85DE6"/>
    <w:rsid w:val="00A860BE"/>
    <w:rsid w:val="00A866DE"/>
    <w:rsid w:val="00A86D59"/>
    <w:rsid w:val="00A8746D"/>
    <w:rsid w:val="00A92101"/>
    <w:rsid w:val="00A92A5D"/>
    <w:rsid w:val="00A95DFC"/>
    <w:rsid w:val="00A96B2B"/>
    <w:rsid w:val="00A96E42"/>
    <w:rsid w:val="00A970C4"/>
    <w:rsid w:val="00AA3D98"/>
    <w:rsid w:val="00AA4C1E"/>
    <w:rsid w:val="00AA6366"/>
    <w:rsid w:val="00AB0D7D"/>
    <w:rsid w:val="00AB1361"/>
    <w:rsid w:val="00AB6B2E"/>
    <w:rsid w:val="00AB7602"/>
    <w:rsid w:val="00AB7FDF"/>
    <w:rsid w:val="00AC222C"/>
    <w:rsid w:val="00AC5FE8"/>
    <w:rsid w:val="00AD210A"/>
    <w:rsid w:val="00AD7800"/>
    <w:rsid w:val="00AE07AF"/>
    <w:rsid w:val="00AE1ABC"/>
    <w:rsid w:val="00AE32AD"/>
    <w:rsid w:val="00AE738D"/>
    <w:rsid w:val="00AF09A9"/>
    <w:rsid w:val="00AF1E05"/>
    <w:rsid w:val="00AF7372"/>
    <w:rsid w:val="00B0094F"/>
    <w:rsid w:val="00B01B5A"/>
    <w:rsid w:val="00B03F26"/>
    <w:rsid w:val="00B1221A"/>
    <w:rsid w:val="00B133A0"/>
    <w:rsid w:val="00B13526"/>
    <w:rsid w:val="00B1418D"/>
    <w:rsid w:val="00B147C0"/>
    <w:rsid w:val="00B2273E"/>
    <w:rsid w:val="00B24095"/>
    <w:rsid w:val="00B2718B"/>
    <w:rsid w:val="00B33FEC"/>
    <w:rsid w:val="00B35371"/>
    <w:rsid w:val="00B3591D"/>
    <w:rsid w:val="00B35CA8"/>
    <w:rsid w:val="00B446CF"/>
    <w:rsid w:val="00B46B2C"/>
    <w:rsid w:val="00B46BCE"/>
    <w:rsid w:val="00B5171C"/>
    <w:rsid w:val="00B555F4"/>
    <w:rsid w:val="00B55EA8"/>
    <w:rsid w:val="00B60238"/>
    <w:rsid w:val="00B60DEB"/>
    <w:rsid w:val="00B64164"/>
    <w:rsid w:val="00B6694B"/>
    <w:rsid w:val="00B70541"/>
    <w:rsid w:val="00B7168B"/>
    <w:rsid w:val="00B72A6D"/>
    <w:rsid w:val="00B759A3"/>
    <w:rsid w:val="00B7722C"/>
    <w:rsid w:val="00B80D99"/>
    <w:rsid w:val="00B81B5F"/>
    <w:rsid w:val="00B914AB"/>
    <w:rsid w:val="00B9227D"/>
    <w:rsid w:val="00BA1E36"/>
    <w:rsid w:val="00BA2134"/>
    <w:rsid w:val="00BA7688"/>
    <w:rsid w:val="00BB01C8"/>
    <w:rsid w:val="00BB229A"/>
    <w:rsid w:val="00BB3BDD"/>
    <w:rsid w:val="00BB47DF"/>
    <w:rsid w:val="00BB5B9E"/>
    <w:rsid w:val="00BC3C94"/>
    <w:rsid w:val="00BC772D"/>
    <w:rsid w:val="00BD1CAD"/>
    <w:rsid w:val="00BD5B0F"/>
    <w:rsid w:val="00BD6AD6"/>
    <w:rsid w:val="00BD7A58"/>
    <w:rsid w:val="00BD7B01"/>
    <w:rsid w:val="00BE32A5"/>
    <w:rsid w:val="00BE690C"/>
    <w:rsid w:val="00BE7FD7"/>
    <w:rsid w:val="00BF2064"/>
    <w:rsid w:val="00BF2370"/>
    <w:rsid w:val="00BF2A79"/>
    <w:rsid w:val="00BF5CF1"/>
    <w:rsid w:val="00C052C0"/>
    <w:rsid w:val="00C1043D"/>
    <w:rsid w:val="00C117C7"/>
    <w:rsid w:val="00C11BC9"/>
    <w:rsid w:val="00C11C40"/>
    <w:rsid w:val="00C13138"/>
    <w:rsid w:val="00C14547"/>
    <w:rsid w:val="00C1486B"/>
    <w:rsid w:val="00C15D72"/>
    <w:rsid w:val="00C178CF"/>
    <w:rsid w:val="00C17EE8"/>
    <w:rsid w:val="00C216E2"/>
    <w:rsid w:val="00C24CCE"/>
    <w:rsid w:val="00C25804"/>
    <w:rsid w:val="00C26059"/>
    <w:rsid w:val="00C26425"/>
    <w:rsid w:val="00C27FDD"/>
    <w:rsid w:val="00C31085"/>
    <w:rsid w:val="00C31765"/>
    <w:rsid w:val="00C337BE"/>
    <w:rsid w:val="00C348B0"/>
    <w:rsid w:val="00C36B60"/>
    <w:rsid w:val="00C4159D"/>
    <w:rsid w:val="00C451F0"/>
    <w:rsid w:val="00C45897"/>
    <w:rsid w:val="00C46962"/>
    <w:rsid w:val="00C56A5B"/>
    <w:rsid w:val="00C60FAD"/>
    <w:rsid w:val="00C620B6"/>
    <w:rsid w:val="00C62222"/>
    <w:rsid w:val="00C6522C"/>
    <w:rsid w:val="00C7064A"/>
    <w:rsid w:val="00C72557"/>
    <w:rsid w:val="00C74B84"/>
    <w:rsid w:val="00C772B0"/>
    <w:rsid w:val="00C82097"/>
    <w:rsid w:val="00C85B18"/>
    <w:rsid w:val="00C85F78"/>
    <w:rsid w:val="00C85FEA"/>
    <w:rsid w:val="00C90355"/>
    <w:rsid w:val="00C918CE"/>
    <w:rsid w:val="00C933D5"/>
    <w:rsid w:val="00C964C6"/>
    <w:rsid w:val="00C96C8B"/>
    <w:rsid w:val="00CA0434"/>
    <w:rsid w:val="00CA269A"/>
    <w:rsid w:val="00CA28EB"/>
    <w:rsid w:val="00CA2B61"/>
    <w:rsid w:val="00CA40D9"/>
    <w:rsid w:val="00CA75BC"/>
    <w:rsid w:val="00CB2033"/>
    <w:rsid w:val="00CB78BE"/>
    <w:rsid w:val="00CC1217"/>
    <w:rsid w:val="00CC202E"/>
    <w:rsid w:val="00CC3EA9"/>
    <w:rsid w:val="00CC437A"/>
    <w:rsid w:val="00CC65D9"/>
    <w:rsid w:val="00CC7E82"/>
    <w:rsid w:val="00CD0407"/>
    <w:rsid w:val="00CD1F85"/>
    <w:rsid w:val="00CD5943"/>
    <w:rsid w:val="00CE1DFE"/>
    <w:rsid w:val="00CE37AE"/>
    <w:rsid w:val="00CE64E7"/>
    <w:rsid w:val="00CE7913"/>
    <w:rsid w:val="00CF1681"/>
    <w:rsid w:val="00CF6704"/>
    <w:rsid w:val="00D009ED"/>
    <w:rsid w:val="00D023BF"/>
    <w:rsid w:val="00D026AE"/>
    <w:rsid w:val="00D04F96"/>
    <w:rsid w:val="00D051D0"/>
    <w:rsid w:val="00D063EA"/>
    <w:rsid w:val="00D068CF"/>
    <w:rsid w:val="00D13EC7"/>
    <w:rsid w:val="00D15952"/>
    <w:rsid w:val="00D229A2"/>
    <w:rsid w:val="00D22D0C"/>
    <w:rsid w:val="00D244E4"/>
    <w:rsid w:val="00D30348"/>
    <w:rsid w:val="00D353E5"/>
    <w:rsid w:val="00D35C87"/>
    <w:rsid w:val="00D35EDB"/>
    <w:rsid w:val="00D37EE1"/>
    <w:rsid w:val="00D4254D"/>
    <w:rsid w:val="00D4667B"/>
    <w:rsid w:val="00D51442"/>
    <w:rsid w:val="00D51DA7"/>
    <w:rsid w:val="00D52D41"/>
    <w:rsid w:val="00D54FBE"/>
    <w:rsid w:val="00D57BD4"/>
    <w:rsid w:val="00D60BB7"/>
    <w:rsid w:val="00D612C9"/>
    <w:rsid w:val="00D61781"/>
    <w:rsid w:val="00D66BB8"/>
    <w:rsid w:val="00D718D6"/>
    <w:rsid w:val="00D7239B"/>
    <w:rsid w:val="00D828C9"/>
    <w:rsid w:val="00D90C1E"/>
    <w:rsid w:val="00D9352F"/>
    <w:rsid w:val="00D9377D"/>
    <w:rsid w:val="00D95509"/>
    <w:rsid w:val="00DA1062"/>
    <w:rsid w:val="00DA22AC"/>
    <w:rsid w:val="00DA2451"/>
    <w:rsid w:val="00DB4819"/>
    <w:rsid w:val="00DB7037"/>
    <w:rsid w:val="00DB7A36"/>
    <w:rsid w:val="00DC28A8"/>
    <w:rsid w:val="00DC478E"/>
    <w:rsid w:val="00DC669B"/>
    <w:rsid w:val="00DC676B"/>
    <w:rsid w:val="00DC7EAA"/>
    <w:rsid w:val="00DC7F04"/>
    <w:rsid w:val="00DD0666"/>
    <w:rsid w:val="00DD3DDD"/>
    <w:rsid w:val="00DD5F8A"/>
    <w:rsid w:val="00DE17F5"/>
    <w:rsid w:val="00DE39BF"/>
    <w:rsid w:val="00DF0861"/>
    <w:rsid w:val="00DF2E1E"/>
    <w:rsid w:val="00DF3DC8"/>
    <w:rsid w:val="00DF4914"/>
    <w:rsid w:val="00DF4DAC"/>
    <w:rsid w:val="00DF5485"/>
    <w:rsid w:val="00DF56CF"/>
    <w:rsid w:val="00E01B18"/>
    <w:rsid w:val="00E02AE1"/>
    <w:rsid w:val="00E05605"/>
    <w:rsid w:val="00E11973"/>
    <w:rsid w:val="00E15792"/>
    <w:rsid w:val="00E17994"/>
    <w:rsid w:val="00E20881"/>
    <w:rsid w:val="00E20E0C"/>
    <w:rsid w:val="00E22C83"/>
    <w:rsid w:val="00E24801"/>
    <w:rsid w:val="00E267C4"/>
    <w:rsid w:val="00E26ECA"/>
    <w:rsid w:val="00E308F9"/>
    <w:rsid w:val="00E30F42"/>
    <w:rsid w:val="00E31758"/>
    <w:rsid w:val="00E358BA"/>
    <w:rsid w:val="00E4147B"/>
    <w:rsid w:val="00E418BB"/>
    <w:rsid w:val="00E43D28"/>
    <w:rsid w:val="00E4674F"/>
    <w:rsid w:val="00E61DBA"/>
    <w:rsid w:val="00E6281C"/>
    <w:rsid w:val="00E62CD1"/>
    <w:rsid w:val="00E6359E"/>
    <w:rsid w:val="00E63DF2"/>
    <w:rsid w:val="00E6606B"/>
    <w:rsid w:val="00E668FA"/>
    <w:rsid w:val="00E673BB"/>
    <w:rsid w:val="00E736A7"/>
    <w:rsid w:val="00E73A51"/>
    <w:rsid w:val="00E910A1"/>
    <w:rsid w:val="00E93141"/>
    <w:rsid w:val="00E93553"/>
    <w:rsid w:val="00E936B6"/>
    <w:rsid w:val="00E96369"/>
    <w:rsid w:val="00EA0BC3"/>
    <w:rsid w:val="00EA1E2D"/>
    <w:rsid w:val="00EA3A24"/>
    <w:rsid w:val="00EB20F1"/>
    <w:rsid w:val="00EC4819"/>
    <w:rsid w:val="00ED1D70"/>
    <w:rsid w:val="00ED3FAD"/>
    <w:rsid w:val="00ED5DEB"/>
    <w:rsid w:val="00EE1351"/>
    <w:rsid w:val="00EE1D42"/>
    <w:rsid w:val="00EE596E"/>
    <w:rsid w:val="00F005B8"/>
    <w:rsid w:val="00F01EE5"/>
    <w:rsid w:val="00F033F8"/>
    <w:rsid w:val="00F0566F"/>
    <w:rsid w:val="00F05771"/>
    <w:rsid w:val="00F06E75"/>
    <w:rsid w:val="00F07162"/>
    <w:rsid w:val="00F1015C"/>
    <w:rsid w:val="00F10D77"/>
    <w:rsid w:val="00F15126"/>
    <w:rsid w:val="00F2118F"/>
    <w:rsid w:val="00F21A0E"/>
    <w:rsid w:val="00F22AF6"/>
    <w:rsid w:val="00F26498"/>
    <w:rsid w:val="00F3435C"/>
    <w:rsid w:val="00F36EE8"/>
    <w:rsid w:val="00F42FC0"/>
    <w:rsid w:val="00F45A3F"/>
    <w:rsid w:val="00F4769F"/>
    <w:rsid w:val="00F50A45"/>
    <w:rsid w:val="00F526F9"/>
    <w:rsid w:val="00F55B41"/>
    <w:rsid w:val="00F5666C"/>
    <w:rsid w:val="00F5797C"/>
    <w:rsid w:val="00F62CAE"/>
    <w:rsid w:val="00F639A0"/>
    <w:rsid w:val="00F6579D"/>
    <w:rsid w:val="00F65DE3"/>
    <w:rsid w:val="00F668FC"/>
    <w:rsid w:val="00F66BCF"/>
    <w:rsid w:val="00F706A1"/>
    <w:rsid w:val="00F713B3"/>
    <w:rsid w:val="00F72F39"/>
    <w:rsid w:val="00F74F0B"/>
    <w:rsid w:val="00F75127"/>
    <w:rsid w:val="00F82002"/>
    <w:rsid w:val="00F8481C"/>
    <w:rsid w:val="00F902EA"/>
    <w:rsid w:val="00F904B9"/>
    <w:rsid w:val="00F929F7"/>
    <w:rsid w:val="00F9320A"/>
    <w:rsid w:val="00F934D2"/>
    <w:rsid w:val="00F94F9C"/>
    <w:rsid w:val="00F95C72"/>
    <w:rsid w:val="00F97BDE"/>
    <w:rsid w:val="00FA2B1B"/>
    <w:rsid w:val="00FA3B18"/>
    <w:rsid w:val="00FA4484"/>
    <w:rsid w:val="00FA7B75"/>
    <w:rsid w:val="00FB2DDA"/>
    <w:rsid w:val="00FB3DE0"/>
    <w:rsid w:val="00FB41EC"/>
    <w:rsid w:val="00FB6DDB"/>
    <w:rsid w:val="00FB72B6"/>
    <w:rsid w:val="00FB750C"/>
    <w:rsid w:val="00FB78D8"/>
    <w:rsid w:val="00FC0A49"/>
    <w:rsid w:val="00FC0A7F"/>
    <w:rsid w:val="00FC0FEE"/>
    <w:rsid w:val="00FC29B6"/>
    <w:rsid w:val="00FC2CAF"/>
    <w:rsid w:val="00FD02DC"/>
    <w:rsid w:val="00FD300B"/>
    <w:rsid w:val="00FD303E"/>
    <w:rsid w:val="00FD6F85"/>
    <w:rsid w:val="00FE2EF3"/>
    <w:rsid w:val="00FE3FFD"/>
    <w:rsid w:val="00FF10DC"/>
    <w:rsid w:val="00FF1F4D"/>
    <w:rsid w:val="00FF42E4"/>
    <w:rsid w:val="00FF444E"/>
    <w:rsid w:val="00FF44CC"/>
    <w:rsid w:val="6199B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C35E73DF-5587-4421-B7EF-C7CE04A2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485B63"/>
    <w:pPr>
      <w:spacing w:line="260" w:lineRule="atLeast"/>
    </w:pPr>
    <w:rPr>
      <w:lang w:val="en-GB"/>
    </w:rPr>
  </w:style>
  <w:style w:type="paragraph" w:styleId="Heading1">
    <w:name w:val="heading 1"/>
    <w:basedOn w:val="Normal"/>
    <w:next w:val="BodyText"/>
    <w:qFormat/>
    <w:rsid w:val="00441235"/>
    <w:pPr>
      <w:keepNext/>
      <w:numPr>
        <w:numId w:val="24"/>
      </w:numPr>
      <w:spacing w:after="240"/>
      <w:outlineLvl w:val="0"/>
    </w:pPr>
    <w:rPr>
      <w:rFonts w:cs="Arial"/>
      <w:b/>
      <w:bCs/>
      <w:caps/>
      <w:color w:val="007A5F" w:themeColor="text2"/>
      <w:sz w:val="24"/>
    </w:rPr>
  </w:style>
  <w:style w:type="paragraph" w:styleId="Heading2">
    <w:name w:val="heading 2"/>
    <w:basedOn w:val="Heading1"/>
    <w:next w:val="BodyText"/>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3205F7"/>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pPr>
    <w:rPr>
      <w:lang w:val="fr-FR"/>
    </w:rPr>
  </w:style>
  <w:style w:type="paragraph" w:customStyle="1" w:styleId="ListNumberroman">
    <w:name w:val="List Number roman"/>
    <w:basedOn w:val="BodyText"/>
    <w:uiPriority w:val="99"/>
    <w:rsid w:val="00FE3FFD"/>
    <w:pPr>
      <w:numPr>
        <w:ilvl w:val="8"/>
        <w:numId w:val="24"/>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 w:type="paragraph" w:styleId="Revision">
    <w:name w:val="Revision"/>
    <w:hidden/>
    <w:uiPriority w:val="99"/>
    <w:semiHidden/>
    <w:rsid w:val="00D718D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 w:id="210738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hyperlink" Target="https://geoportal.statistics.gov.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98E9361C2DFB44914D533BC57EE433" ma:contentTypeVersion="22" ma:contentTypeDescription="Create a new document." ma:contentTypeScope="" ma:versionID="90b29f0f696d106b7b15b84109acdd00">
  <xsd:schema xmlns:xsd="http://www.w3.org/2001/XMLSchema" xmlns:xs="http://www.w3.org/2001/XMLSchema" xmlns:p="http://schemas.microsoft.com/office/2006/metadata/properties" xmlns:ns2="631f58b0-b860-496d-9d71-14e8e56b1b14" xmlns:ns3="5b8e93fc-af97-4d2d-9e9b-5e28eab0813b" targetNamespace="http://schemas.microsoft.com/office/2006/metadata/properties" ma:root="true" ma:fieldsID="0c84220a7f33a53811c78ffa51805310" ns2:_="" ns3:_="">
    <xsd:import namespace="631f58b0-b860-496d-9d71-14e8e56b1b14"/>
    <xsd:import namespace="5b8e93fc-af97-4d2d-9e9b-5e28eab0813b"/>
    <xsd:element name="properties">
      <xsd:complexType>
        <xsd:sequence>
          <xsd:element name="documentManagement">
            <xsd:complexType>
              <xsd:all>
                <xsd:element ref="ns2:Notes" minOccurs="0"/>
                <xsd:element ref="ns2:vbnvb"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f58b0-b860-496d-9d71-14e8e56b1b14" elementFormDefault="qualified">
    <xsd:import namespace="http://schemas.microsoft.com/office/2006/documentManagement/types"/>
    <xsd:import namespace="http://schemas.microsoft.com/office/infopath/2007/PartnerControls"/>
    <xsd:element name="Notes" ma:index="8" nillable="true" ma:displayName="Notes" ma:format="Dropdown" ma:internalName="Notes">
      <xsd:simpleType>
        <xsd:restriction base="dms:Text">
          <xsd:maxLength value="255"/>
        </xsd:restriction>
      </xsd:simpleType>
    </xsd:element>
    <xsd:element name="vbnvb" ma:index="9" nillable="true" ma:displayName="vbnvb" ma:description="vbnvbnvbn" ma:format="Dropdown" ma:internalName="vbnvb">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cf98923-f688-424c-b29d-669cd34813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 ma:index="25" nillable="true" ma:displayName="Comment" ma:format="Dropdown" ma:internalName="Comment">
      <xsd:simpleType>
        <xsd:restriction base="dms:Note">
          <xsd:maxLength value="255"/>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e93fc-af97-4d2d-9e9b-5e28eab081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2ba972-dc52-4627-9274-fa10a6c9383e}" ma:internalName="TaxCatchAll" ma:readOnly="false" ma:showField="CatchAllData" ma:web="5b8e93fc-af97-4d2d-9e9b-5e28eab0813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tes xmlns="631f58b0-b860-496d-9d71-14e8e56b1b14" xsi:nil="true"/>
    <Comment xmlns="631f58b0-b860-496d-9d71-14e8e56b1b14" xsi:nil="true"/>
    <lcf76f155ced4ddcb4097134ff3c332f xmlns="631f58b0-b860-496d-9d71-14e8e56b1b14">
      <Terms xmlns="http://schemas.microsoft.com/office/infopath/2007/PartnerControls"/>
    </lcf76f155ced4ddcb4097134ff3c332f>
    <vbnvb xmlns="631f58b0-b860-496d-9d71-14e8e56b1b14" xsi:nil="true"/>
    <TaxCatchAll xmlns="5b8e93fc-af97-4d2d-9e9b-5e28eab081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30C3A-E78C-4365-A9F9-9D345A0E05DB}"/>
</file>

<file path=customXml/itemProps2.xml><?xml version="1.0" encoding="utf-8"?>
<ds:datastoreItem xmlns:ds="http://schemas.openxmlformats.org/officeDocument/2006/customXml" ds:itemID="{93070CC3-B452-4D78-9E84-23A9B62EED20}">
  <ds:schemaRefs>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purl.org/dc/terms/"/>
    <ds:schemaRef ds:uri="http://purl.org/dc/dcmitype/"/>
    <ds:schemaRef ds:uri="http://purl.org/dc/elements/1.1/"/>
    <ds:schemaRef ds:uri="http://schemas.microsoft.com/office/infopath/2007/PartnerControls"/>
    <ds:schemaRef ds:uri="5b8e93fc-af97-4d2d-9e9b-5e28eab0813b"/>
    <ds:schemaRef ds:uri="631f58b0-b860-496d-9d71-14e8e56b1b14"/>
  </ds:schemaRefs>
</ds:datastoreItem>
</file>

<file path=customXml/itemProps3.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4.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349</TotalTime>
  <Pages>4</Pages>
  <Words>1632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LAEP Data Dictionary Guide - General Information (V4)</vt:lpstr>
    </vt:vector>
  </TitlesOfParts>
  <Company/>
  <LinksUpToDate>false</LinksUpToDate>
  <CharactersWithSpaces>10573</CharactersWithSpaces>
  <SharedDoc>false</SharedDoc>
  <HLinks>
    <vt:vector size="288" baseType="variant">
      <vt:variant>
        <vt:i4>7143501</vt:i4>
      </vt:variant>
      <vt:variant>
        <vt:i4>213</vt:i4>
      </vt:variant>
      <vt:variant>
        <vt:i4>0</vt:i4>
      </vt:variant>
      <vt:variant>
        <vt:i4>5</vt:i4>
      </vt:variant>
      <vt:variant>
        <vt:lpwstr/>
      </vt:variant>
      <vt:variant>
        <vt:lpwstr>_Questionnaire</vt:lpwstr>
      </vt:variant>
      <vt:variant>
        <vt:i4>7602287</vt:i4>
      </vt:variant>
      <vt:variant>
        <vt:i4>210</vt:i4>
      </vt:variant>
      <vt:variant>
        <vt:i4>0</vt:i4>
      </vt:variant>
      <vt:variant>
        <vt:i4>5</vt:i4>
      </vt:variant>
      <vt:variant>
        <vt:lpwstr/>
      </vt:variant>
      <vt:variant>
        <vt:lpwstr>_General_guidance_for_1</vt:lpwstr>
      </vt:variant>
      <vt:variant>
        <vt:i4>7143501</vt:i4>
      </vt:variant>
      <vt:variant>
        <vt:i4>207</vt:i4>
      </vt:variant>
      <vt:variant>
        <vt:i4>0</vt:i4>
      </vt:variant>
      <vt:variant>
        <vt:i4>5</vt:i4>
      </vt:variant>
      <vt:variant>
        <vt:lpwstr/>
      </vt:variant>
      <vt:variant>
        <vt:lpwstr>_Questionnaire</vt:lpwstr>
      </vt:variant>
      <vt:variant>
        <vt:i4>7602287</vt:i4>
      </vt:variant>
      <vt:variant>
        <vt:i4>204</vt:i4>
      </vt:variant>
      <vt:variant>
        <vt:i4>0</vt:i4>
      </vt:variant>
      <vt:variant>
        <vt:i4>5</vt:i4>
      </vt:variant>
      <vt:variant>
        <vt:lpwstr/>
      </vt:variant>
      <vt:variant>
        <vt:lpwstr>_General_guidance_for_1</vt:lpwstr>
      </vt:variant>
      <vt:variant>
        <vt:i4>4980763</vt:i4>
      </vt:variant>
      <vt:variant>
        <vt:i4>201</vt:i4>
      </vt:variant>
      <vt:variant>
        <vt:i4>0</vt:i4>
      </vt:variant>
      <vt:variant>
        <vt:i4>5</vt:i4>
      </vt:variant>
      <vt:variant>
        <vt:lpwstr/>
      </vt:variant>
      <vt:variant>
        <vt:lpwstr>_Building_Archetype_Definition_1</vt:lpwstr>
      </vt:variant>
      <vt:variant>
        <vt:i4>7143501</vt:i4>
      </vt:variant>
      <vt:variant>
        <vt:i4>198</vt:i4>
      </vt:variant>
      <vt:variant>
        <vt:i4>0</vt:i4>
      </vt:variant>
      <vt:variant>
        <vt:i4>5</vt:i4>
      </vt:variant>
      <vt:variant>
        <vt:lpwstr/>
      </vt:variant>
      <vt:variant>
        <vt:lpwstr>_Questionnaire</vt:lpwstr>
      </vt:variant>
      <vt:variant>
        <vt:i4>7602287</vt:i4>
      </vt:variant>
      <vt:variant>
        <vt:i4>195</vt:i4>
      </vt:variant>
      <vt:variant>
        <vt:i4>0</vt:i4>
      </vt:variant>
      <vt:variant>
        <vt:i4>5</vt:i4>
      </vt:variant>
      <vt:variant>
        <vt:lpwstr/>
      </vt:variant>
      <vt:variant>
        <vt:lpwstr>_General_guidance_for_1</vt:lpwstr>
      </vt:variant>
      <vt:variant>
        <vt:i4>2818077</vt:i4>
      </vt:variant>
      <vt:variant>
        <vt:i4>192</vt:i4>
      </vt:variant>
      <vt:variant>
        <vt:i4>0</vt:i4>
      </vt:variant>
      <vt:variant>
        <vt:i4>5</vt:i4>
      </vt:variant>
      <vt:variant>
        <vt:lpwstr/>
      </vt:variant>
      <vt:variant>
        <vt:lpwstr>_General_guidance_for</vt:lpwstr>
      </vt:variant>
      <vt:variant>
        <vt:i4>4718716</vt:i4>
      </vt:variant>
      <vt:variant>
        <vt:i4>189</vt:i4>
      </vt:variant>
      <vt:variant>
        <vt:i4>0</vt:i4>
      </vt:variant>
      <vt:variant>
        <vt:i4>5</vt:i4>
      </vt:variant>
      <vt:variant>
        <vt:lpwstr/>
      </vt:variant>
      <vt:variant>
        <vt:lpwstr>_Heating_Technology_Definition</vt:lpwstr>
      </vt:variant>
      <vt:variant>
        <vt:i4>8192068</vt:i4>
      </vt:variant>
      <vt:variant>
        <vt:i4>186</vt:i4>
      </vt:variant>
      <vt:variant>
        <vt:i4>0</vt:i4>
      </vt:variant>
      <vt:variant>
        <vt:i4>5</vt:i4>
      </vt:variant>
      <vt:variant>
        <vt:lpwstr/>
      </vt:variant>
      <vt:variant>
        <vt:lpwstr>_Building_Archetype_Definition</vt:lpwstr>
      </vt:variant>
      <vt:variant>
        <vt:i4>7143501</vt:i4>
      </vt:variant>
      <vt:variant>
        <vt:i4>183</vt:i4>
      </vt:variant>
      <vt:variant>
        <vt:i4>0</vt:i4>
      </vt:variant>
      <vt:variant>
        <vt:i4>5</vt:i4>
      </vt:variant>
      <vt:variant>
        <vt:lpwstr/>
      </vt:variant>
      <vt:variant>
        <vt:lpwstr>_Questionnaire</vt:lpwstr>
      </vt:variant>
      <vt:variant>
        <vt:i4>7602287</vt:i4>
      </vt:variant>
      <vt:variant>
        <vt:i4>180</vt:i4>
      </vt:variant>
      <vt:variant>
        <vt:i4>0</vt:i4>
      </vt:variant>
      <vt:variant>
        <vt:i4>5</vt:i4>
      </vt:variant>
      <vt:variant>
        <vt:lpwstr/>
      </vt:variant>
      <vt:variant>
        <vt:lpwstr>_General_guidance_for_1</vt:lpwstr>
      </vt:variant>
      <vt:variant>
        <vt:i4>4718716</vt:i4>
      </vt:variant>
      <vt:variant>
        <vt:i4>177</vt:i4>
      </vt:variant>
      <vt:variant>
        <vt:i4>0</vt:i4>
      </vt:variant>
      <vt:variant>
        <vt:i4>5</vt:i4>
      </vt:variant>
      <vt:variant>
        <vt:lpwstr/>
      </vt:variant>
      <vt:variant>
        <vt:lpwstr>_Heating_Technology_Definition</vt:lpwstr>
      </vt:variant>
      <vt:variant>
        <vt:i4>8192068</vt:i4>
      </vt:variant>
      <vt:variant>
        <vt:i4>174</vt:i4>
      </vt:variant>
      <vt:variant>
        <vt:i4>0</vt:i4>
      </vt:variant>
      <vt:variant>
        <vt:i4>5</vt:i4>
      </vt:variant>
      <vt:variant>
        <vt:lpwstr/>
      </vt:variant>
      <vt:variant>
        <vt:lpwstr>_Building_Archetype_Definition</vt:lpwstr>
      </vt:variant>
      <vt:variant>
        <vt:i4>7143501</vt:i4>
      </vt:variant>
      <vt:variant>
        <vt:i4>171</vt:i4>
      </vt:variant>
      <vt:variant>
        <vt:i4>0</vt:i4>
      </vt:variant>
      <vt:variant>
        <vt:i4>5</vt:i4>
      </vt:variant>
      <vt:variant>
        <vt:lpwstr/>
      </vt:variant>
      <vt:variant>
        <vt:lpwstr>_Questionnaire</vt:lpwstr>
      </vt:variant>
      <vt:variant>
        <vt:i4>7602287</vt:i4>
      </vt:variant>
      <vt:variant>
        <vt:i4>168</vt:i4>
      </vt:variant>
      <vt:variant>
        <vt:i4>0</vt:i4>
      </vt:variant>
      <vt:variant>
        <vt:i4>5</vt:i4>
      </vt:variant>
      <vt:variant>
        <vt:lpwstr/>
      </vt:variant>
      <vt:variant>
        <vt:lpwstr>_General_guidance_for_1</vt:lpwstr>
      </vt:variant>
      <vt:variant>
        <vt:i4>2818077</vt:i4>
      </vt:variant>
      <vt:variant>
        <vt:i4>165</vt:i4>
      </vt:variant>
      <vt:variant>
        <vt:i4>0</vt:i4>
      </vt:variant>
      <vt:variant>
        <vt:i4>5</vt:i4>
      </vt:variant>
      <vt:variant>
        <vt:lpwstr/>
      </vt:variant>
      <vt:variant>
        <vt:lpwstr>_General_guidance_for</vt:lpwstr>
      </vt:variant>
      <vt:variant>
        <vt:i4>2818077</vt:i4>
      </vt:variant>
      <vt:variant>
        <vt:i4>162</vt:i4>
      </vt:variant>
      <vt:variant>
        <vt:i4>0</vt:i4>
      </vt:variant>
      <vt:variant>
        <vt:i4>5</vt:i4>
      </vt:variant>
      <vt:variant>
        <vt:lpwstr/>
      </vt:variant>
      <vt:variant>
        <vt:lpwstr>_General_guidance_for</vt:lpwstr>
      </vt:variant>
      <vt:variant>
        <vt:i4>2031662</vt:i4>
      </vt:variant>
      <vt:variant>
        <vt:i4>159</vt:i4>
      </vt:variant>
      <vt:variant>
        <vt:i4>0</vt:i4>
      </vt:variant>
      <vt:variant>
        <vt:i4>5</vt:i4>
      </vt:variant>
      <vt:variant>
        <vt:lpwstr/>
      </vt:variant>
      <vt:variant>
        <vt:lpwstr>_Electric_Vehicle_Definition</vt:lpwstr>
      </vt:variant>
      <vt:variant>
        <vt:i4>4718688</vt:i4>
      </vt:variant>
      <vt:variant>
        <vt:i4>156</vt:i4>
      </vt:variant>
      <vt:variant>
        <vt:i4>0</vt:i4>
      </vt:variant>
      <vt:variant>
        <vt:i4>5</vt:i4>
      </vt:variant>
      <vt:variant>
        <vt:lpwstr/>
      </vt:variant>
      <vt:variant>
        <vt:lpwstr>_Data_dictionary_Questionnaire</vt:lpwstr>
      </vt:variant>
      <vt:variant>
        <vt:i4>7602287</vt:i4>
      </vt:variant>
      <vt:variant>
        <vt:i4>153</vt:i4>
      </vt:variant>
      <vt:variant>
        <vt:i4>0</vt:i4>
      </vt:variant>
      <vt:variant>
        <vt:i4>5</vt:i4>
      </vt:variant>
      <vt:variant>
        <vt:lpwstr/>
      </vt:variant>
      <vt:variant>
        <vt:lpwstr>_General_guidance_for_1</vt:lpwstr>
      </vt:variant>
      <vt:variant>
        <vt:i4>2818077</vt:i4>
      </vt:variant>
      <vt:variant>
        <vt:i4>150</vt:i4>
      </vt:variant>
      <vt:variant>
        <vt:i4>0</vt:i4>
      </vt:variant>
      <vt:variant>
        <vt:i4>5</vt:i4>
      </vt:variant>
      <vt:variant>
        <vt:lpwstr/>
      </vt:variant>
      <vt:variant>
        <vt:lpwstr>_General_guidance_for</vt:lpwstr>
      </vt:variant>
      <vt:variant>
        <vt:i4>2490482</vt:i4>
      </vt:variant>
      <vt:variant>
        <vt:i4>147</vt:i4>
      </vt:variant>
      <vt:variant>
        <vt:i4>0</vt:i4>
      </vt:variant>
      <vt:variant>
        <vt:i4>5</vt:i4>
      </vt:variant>
      <vt:variant>
        <vt:lpwstr>https://innovation.ukpowernetworks.co.uk/projects/recharge-the-future/</vt:lpwstr>
      </vt:variant>
      <vt:variant>
        <vt:lpwstr/>
      </vt:variant>
      <vt:variant>
        <vt:i4>1769559</vt:i4>
      </vt:variant>
      <vt:variant>
        <vt:i4>144</vt:i4>
      </vt:variant>
      <vt:variant>
        <vt:i4>0</vt:i4>
      </vt:variant>
      <vt:variant>
        <vt:i4>5</vt:i4>
      </vt:variant>
      <vt:variant>
        <vt:lpwstr>https://geoportal.statistics.gov.uk/</vt:lpwstr>
      </vt:variant>
      <vt:variant>
        <vt:lpwstr/>
      </vt:variant>
      <vt:variant>
        <vt:i4>1769559</vt:i4>
      </vt:variant>
      <vt:variant>
        <vt:i4>141</vt:i4>
      </vt:variant>
      <vt:variant>
        <vt:i4>0</vt:i4>
      </vt:variant>
      <vt:variant>
        <vt:i4>5</vt:i4>
      </vt:variant>
      <vt:variant>
        <vt:lpwstr>https://geoportal.statistics.gov.uk/</vt:lpwstr>
      </vt:variant>
      <vt:variant>
        <vt:lpwstr/>
      </vt:variant>
      <vt:variant>
        <vt:i4>1179697</vt:i4>
      </vt:variant>
      <vt:variant>
        <vt:i4>131</vt:i4>
      </vt:variant>
      <vt:variant>
        <vt:i4>0</vt:i4>
      </vt:variant>
      <vt:variant>
        <vt:i4>5</vt:i4>
      </vt:variant>
      <vt:variant>
        <vt:lpwstr/>
      </vt:variant>
      <vt:variant>
        <vt:lpwstr>_Toc143267541</vt:lpwstr>
      </vt:variant>
      <vt:variant>
        <vt:i4>1179697</vt:i4>
      </vt:variant>
      <vt:variant>
        <vt:i4>125</vt:i4>
      </vt:variant>
      <vt:variant>
        <vt:i4>0</vt:i4>
      </vt:variant>
      <vt:variant>
        <vt:i4>5</vt:i4>
      </vt:variant>
      <vt:variant>
        <vt:lpwstr/>
      </vt:variant>
      <vt:variant>
        <vt:lpwstr>_Toc143267540</vt:lpwstr>
      </vt:variant>
      <vt:variant>
        <vt:i4>1376305</vt:i4>
      </vt:variant>
      <vt:variant>
        <vt:i4>119</vt:i4>
      </vt:variant>
      <vt:variant>
        <vt:i4>0</vt:i4>
      </vt:variant>
      <vt:variant>
        <vt:i4>5</vt:i4>
      </vt:variant>
      <vt:variant>
        <vt:lpwstr/>
      </vt:variant>
      <vt:variant>
        <vt:lpwstr>_Toc143267539</vt:lpwstr>
      </vt:variant>
      <vt:variant>
        <vt:i4>1376305</vt:i4>
      </vt:variant>
      <vt:variant>
        <vt:i4>113</vt:i4>
      </vt:variant>
      <vt:variant>
        <vt:i4>0</vt:i4>
      </vt:variant>
      <vt:variant>
        <vt:i4>5</vt:i4>
      </vt:variant>
      <vt:variant>
        <vt:lpwstr/>
      </vt:variant>
      <vt:variant>
        <vt:lpwstr>_Toc143267538</vt:lpwstr>
      </vt:variant>
      <vt:variant>
        <vt:i4>1376305</vt:i4>
      </vt:variant>
      <vt:variant>
        <vt:i4>107</vt:i4>
      </vt:variant>
      <vt:variant>
        <vt:i4>0</vt:i4>
      </vt:variant>
      <vt:variant>
        <vt:i4>5</vt:i4>
      </vt:variant>
      <vt:variant>
        <vt:lpwstr/>
      </vt:variant>
      <vt:variant>
        <vt:lpwstr>_Toc143267537</vt:lpwstr>
      </vt:variant>
      <vt:variant>
        <vt:i4>1376305</vt:i4>
      </vt:variant>
      <vt:variant>
        <vt:i4>101</vt:i4>
      </vt:variant>
      <vt:variant>
        <vt:i4>0</vt:i4>
      </vt:variant>
      <vt:variant>
        <vt:i4>5</vt:i4>
      </vt:variant>
      <vt:variant>
        <vt:lpwstr/>
      </vt:variant>
      <vt:variant>
        <vt:lpwstr>_Toc143267536</vt:lpwstr>
      </vt:variant>
      <vt:variant>
        <vt:i4>1376305</vt:i4>
      </vt:variant>
      <vt:variant>
        <vt:i4>95</vt:i4>
      </vt:variant>
      <vt:variant>
        <vt:i4>0</vt:i4>
      </vt:variant>
      <vt:variant>
        <vt:i4>5</vt:i4>
      </vt:variant>
      <vt:variant>
        <vt:lpwstr/>
      </vt:variant>
      <vt:variant>
        <vt:lpwstr>_Toc143267535</vt:lpwstr>
      </vt:variant>
      <vt:variant>
        <vt:i4>1376305</vt:i4>
      </vt:variant>
      <vt:variant>
        <vt:i4>89</vt:i4>
      </vt:variant>
      <vt:variant>
        <vt:i4>0</vt:i4>
      </vt:variant>
      <vt:variant>
        <vt:i4>5</vt:i4>
      </vt:variant>
      <vt:variant>
        <vt:lpwstr/>
      </vt:variant>
      <vt:variant>
        <vt:lpwstr>_Toc143267534</vt:lpwstr>
      </vt:variant>
      <vt:variant>
        <vt:i4>1376305</vt:i4>
      </vt:variant>
      <vt:variant>
        <vt:i4>83</vt:i4>
      </vt:variant>
      <vt:variant>
        <vt:i4>0</vt:i4>
      </vt:variant>
      <vt:variant>
        <vt:i4>5</vt:i4>
      </vt:variant>
      <vt:variant>
        <vt:lpwstr/>
      </vt:variant>
      <vt:variant>
        <vt:lpwstr>_Toc143267533</vt:lpwstr>
      </vt:variant>
      <vt:variant>
        <vt:i4>1376305</vt:i4>
      </vt:variant>
      <vt:variant>
        <vt:i4>77</vt:i4>
      </vt:variant>
      <vt:variant>
        <vt:i4>0</vt:i4>
      </vt:variant>
      <vt:variant>
        <vt:i4>5</vt:i4>
      </vt:variant>
      <vt:variant>
        <vt:lpwstr/>
      </vt:variant>
      <vt:variant>
        <vt:lpwstr>_Toc143267532</vt:lpwstr>
      </vt:variant>
      <vt:variant>
        <vt:i4>1376305</vt:i4>
      </vt:variant>
      <vt:variant>
        <vt:i4>71</vt:i4>
      </vt:variant>
      <vt:variant>
        <vt:i4>0</vt:i4>
      </vt:variant>
      <vt:variant>
        <vt:i4>5</vt:i4>
      </vt:variant>
      <vt:variant>
        <vt:lpwstr/>
      </vt:variant>
      <vt:variant>
        <vt:lpwstr>_Toc143267531</vt:lpwstr>
      </vt:variant>
      <vt:variant>
        <vt:i4>1376305</vt:i4>
      </vt:variant>
      <vt:variant>
        <vt:i4>65</vt:i4>
      </vt:variant>
      <vt:variant>
        <vt:i4>0</vt:i4>
      </vt:variant>
      <vt:variant>
        <vt:i4>5</vt:i4>
      </vt:variant>
      <vt:variant>
        <vt:lpwstr/>
      </vt:variant>
      <vt:variant>
        <vt:lpwstr>_Toc143267530</vt:lpwstr>
      </vt:variant>
      <vt:variant>
        <vt:i4>1310769</vt:i4>
      </vt:variant>
      <vt:variant>
        <vt:i4>59</vt:i4>
      </vt:variant>
      <vt:variant>
        <vt:i4>0</vt:i4>
      </vt:variant>
      <vt:variant>
        <vt:i4>5</vt:i4>
      </vt:variant>
      <vt:variant>
        <vt:lpwstr/>
      </vt:variant>
      <vt:variant>
        <vt:lpwstr>_Toc143267529</vt:lpwstr>
      </vt:variant>
      <vt:variant>
        <vt:i4>1310769</vt:i4>
      </vt:variant>
      <vt:variant>
        <vt:i4>53</vt:i4>
      </vt:variant>
      <vt:variant>
        <vt:i4>0</vt:i4>
      </vt:variant>
      <vt:variant>
        <vt:i4>5</vt:i4>
      </vt:variant>
      <vt:variant>
        <vt:lpwstr/>
      </vt:variant>
      <vt:variant>
        <vt:lpwstr>_Toc143267528</vt:lpwstr>
      </vt:variant>
      <vt:variant>
        <vt:i4>1310769</vt:i4>
      </vt:variant>
      <vt:variant>
        <vt:i4>47</vt:i4>
      </vt:variant>
      <vt:variant>
        <vt:i4>0</vt:i4>
      </vt:variant>
      <vt:variant>
        <vt:i4>5</vt:i4>
      </vt:variant>
      <vt:variant>
        <vt:lpwstr/>
      </vt:variant>
      <vt:variant>
        <vt:lpwstr>_Toc143267527</vt:lpwstr>
      </vt:variant>
      <vt:variant>
        <vt:i4>1310769</vt:i4>
      </vt:variant>
      <vt:variant>
        <vt:i4>41</vt:i4>
      </vt:variant>
      <vt:variant>
        <vt:i4>0</vt:i4>
      </vt:variant>
      <vt:variant>
        <vt:i4>5</vt:i4>
      </vt:variant>
      <vt:variant>
        <vt:lpwstr/>
      </vt:variant>
      <vt:variant>
        <vt:lpwstr>_Toc143267526</vt:lpwstr>
      </vt:variant>
      <vt:variant>
        <vt:i4>1310769</vt:i4>
      </vt:variant>
      <vt:variant>
        <vt:i4>35</vt:i4>
      </vt:variant>
      <vt:variant>
        <vt:i4>0</vt:i4>
      </vt:variant>
      <vt:variant>
        <vt:i4>5</vt:i4>
      </vt:variant>
      <vt:variant>
        <vt:lpwstr/>
      </vt:variant>
      <vt:variant>
        <vt:lpwstr>_Toc143267525</vt:lpwstr>
      </vt:variant>
      <vt:variant>
        <vt:i4>1310769</vt:i4>
      </vt:variant>
      <vt:variant>
        <vt:i4>29</vt:i4>
      </vt:variant>
      <vt:variant>
        <vt:i4>0</vt:i4>
      </vt:variant>
      <vt:variant>
        <vt:i4>5</vt:i4>
      </vt:variant>
      <vt:variant>
        <vt:lpwstr/>
      </vt:variant>
      <vt:variant>
        <vt:lpwstr>_Toc143267524</vt:lpwstr>
      </vt:variant>
      <vt:variant>
        <vt:i4>1310769</vt:i4>
      </vt:variant>
      <vt:variant>
        <vt:i4>23</vt:i4>
      </vt:variant>
      <vt:variant>
        <vt:i4>0</vt:i4>
      </vt:variant>
      <vt:variant>
        <vt:i4>5</vt:i4>
      </vt:variant>
      <vt:variant>
        <vt:lpwstr/>
      </vt:variant>
      <vt:variant>
        <vt:lpwstr>_Toc143267523</vt:lpwstr>
      </vt:variant>
      <vt:variant>
        <vt:i4>1310769</vt:i4>
      </vt:variant>
      <vt:variant>
        <vt:i4>17</vt:i4>
      </vt:variant>
      <vt:variant>
        <vt:i4>0</vt:i4>
      </vt:variant>
      <vt:variant>
        <vt:i4>5</vt:i4>
      </vt:variant>
      <vt:variant>
        <vt:lpwstr/>
      </vt:variant>
      <vt:variant>
        <vt:lpwstr>_Toc143267522</vt:lpwstr>
      </vt:variant>
      <vt:variant>
        <vt:i4>1310769</vt:i4>
      </vt:variant>
      <vt:variant>
        <vt:i4>11</vt:i4>
      </vt:variant>
      <vt:variant>
        <vt:i4>0</vt:i4>
      </vt:variant>
      <vt:variant>
        <vt:i4>5</vt:i4>
      </vt:variant>
      <vt:variant>
        <vt:lpwstr/>
      </vt:variant>
      <vt:variant>
        <vt:lpwstr>_Toc143267521</vt:lpwstr>
      </vt:variant>
      <vt:variant>
        <vt:i4>1310769</vt:i4>
      </vt:variant>
      <vt:variant>
        <vt:i4>5</vt:i4>
      </vt:variant>
      <vt:variant>
        <vt:i4>0</vt:i4>
      </vt:variant>
      <vt:variant>
        <vt:i4>5</vt:i4>
      </vt:variant>
      <vt:variant>
        <vt:lpwstr/>
      </vt:variant>
      <vt:variant>
        <vt:lpwstr>_Toc143267520</vt:lpwstr>
      </vt:variant>
      <vt:variant>
        <vt:i4>2490452</vt:i4>
      </vt:variant>
      <vt:variant>
        <vt:i4>0</vt:i4>
      </vt:variant>
      <vt:variant>
        <vt:i4>0</vt:i4>
      </vt:variant>
      <vt:variant>
        <vt:i4>5</vt:i4>
      </vt:variant>
      <vt:variant>
        <vt:lpwstr>mailto:Arna.Sigurdardottir@erm.com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General Information (V4)</dc:title>
  <dc:subject/>
  <dc:creator>Oscar Acton</dc:creator>
  <cp:keywords/>
  <cp:lastModifiedBy>Oscar Acton</cp:lastModifiedBy>
  <cp:revision>240</cp:revision>
  <cp:lastPrinted>2025-03-31T13:48:00Z</cp:lastPrinted>
  <dcterms:created xsi:type="dcterms:W3CDTF">2023-09-20T07:05:00Z</dcterms:created>
  <dcterms:modified xsi:type="dcterms:W3CDTF">2025-03-31T13:48:00Z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0x010100F998E9361C2DFB44914D533BC57EE433</vt:lpwstr>
  </property>
  <property fmtid="{D5CDD505-2E9C-101B-9397-08002B2CF9AE}" pid="3" name="MediaServiceImageTags">
    <vt:lpwstr/>
  </property>
</Properties>
</file>